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17637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0178A5A">
            <w:pPr>
              <w:pStyle w:val="19"/>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322382F3">
            <w:pPr>
              <w:pStyle w:val="19"/>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点击此处添加ICS号</w:t>
            </w:r>
            <w:r>
              <w:rPr>
                <w:rFonts w:ascii="黑体" w:hAnsi="黑体" w:eastAsia="黑体"/>
                <w:sz w:val="21"/>
                <w:szCs w:val="21"/>
              </w:rPr>
              <w:fldChar w:fldCharType="end"/>
            </w:r>
            <w:bookmarkEnd w:id="0"/>
          </w:p>
        </w:tc>
      </w:tr>
      <w:tr w14:paraId="02AA7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F1DD43E">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9"/>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1BBDC5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16642A77">
                  <w:pPr>
                    <w:pStyle w:val="51"/>
                    <w:framePr w:wrap="notBeside" w:vAnchor="page" w:hAnchor="page" w:x="1372" w:y="568"/>
                    <w:ind w:left="420" w:right="624"/>
                    <w:rPr>
                      <w:rFonts w:hint="eastAsia"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     </w:t>
                  </w:r>
                  <w:r>
                    <w:fldChar w:fldCharType="end"/>
                  </w:r>
                  <w:bookmarkEnd w:id="1"/>
                </w:p>
              </w:tc>
            </w:tr>
          </w:tbl>
          <w:p w14:paraId="5A5B7BD5">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2"/>
          </w:p>
        </w:tc>
      </w:tr>
    </w:tbl>
    <w:p w14:paraId="600E3BF4">
      <w:pPr>
        <w:pStyle w:val="52"/>
        <w:framePr w:w="9639" w:h="624" w:hRule="exact" w:hSpace="181" w:vSpace="181" w:wrap="around" w:hAnchor="page" w:x="1305" w:y="2269"/>
        <w:rPr>
          <w:rFonts w:hint="eastAsia"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1D1EF07D">
      <w:pPr>
        <w:pStyle w:val="197"/>
        <w:framePr/>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     </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46FCA4A8">
      <w:pPr>
        <w:pStyle w:val="198"/>
        <w:framePr/>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6545922D">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3905BDB0">
      <w:pPr>
        <w:pStyle w:val="52"/>
        <w:framePr w:w="9639" w:h="6976" w:hRule="exact" w:hSpace="0" w:vSpace="0" w:wrap="around" w:hAnchor="page" w:y="6408"/>
        <w:jc w:val="center"/>
        <w:rPr>
          <w:rFonts w:hint="eastAsia" w:ascii="黑体" w:hAnsi="黑体" w:eastAsia="黑体"/>
          <w:b w:val="0"/>
          <w:bCs w:val="0"/>
          <w:w w:val="100"/>
        </w:rPr>
      </w:pPr>
    </w:p>
    <w:p w14:paraId="2C4ACDA6">
      <w:pPr>
        <w:pStyle w:val="199"/>
        <w:framePr w:h="6974" w:hRule="exact" w:wrap="around" w:x="1419" w:anchorLock="1"/>
        <w:rPr>
          <w:rFonts w:hint="eastAsia"/>
        </w:rPr>
      </w:pPr>
      <w:bookmarkStart w:id="134" w:name="_GoBack"/>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智能仓库技术要求</w:t>
      </w:r>
      <w:r>
        <w:fldChar w:fldCharType="end"/>
      </w:r>
      <w:bookmarkEnd w:id="9"/>
      <w:bookmarkEnd w:id="134"/>
    </w:p>
    <w:p w14:paraId="4CC0226F">
      <w:pPr>
        <w:framePr w:w="9639" w:h="6974" w:hRule="exact" w:wrap="around" w:vAnchor="page" w:hAnchor="page" w:x="1419" w:y="6408" w:anchorLock="1"/>
        <w:ind w:left="-1418"/>
      </w:pPr>
    </w:p>
    <w:p w14:paraId="01F5E0F5">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Technical requirement for intelligent warehouse</w:t>
      </w:r>
      <w:r>
        <w:rPr>
          <w:rFonts w:eastAsia="黑体"/>
          <w:szCs w:val="28"/>
        </w:rPr>
        <w:fldChar w:fldCharType="end"/>
      </w:r>
      <w:bookmarkEnd w:id="10"/>
    </w:p>
    <w:p w14:paraId="50C3C84E">
      <w:pPr>
        <w:framePr w:w="9639" w:h="6974" w:hRule="exact" w:wrap="around" w:vAnchor="page" w:hAnchor="page" w:x="1419" w:y="6408" w:anchorLock="1"/>
        <w:spacing w:line="760" w:lineRule="exact"/>
        <w:ind w:left="-1418"/>
      </w:pPr>
    </w:p>
    <w:p w14:paraId="01E8461D">
      <w:pPr>
        <w:pStyle w:val="127"/>
        <w:framePr w:w="9639" w:h="6974" w:hRule="exact" w:wrap="around" w:vAnchor="page" w:hAnchor="page" w:x="1419" w:y="6408" w:anchorLock="1"/>
        <w:textAlignment w:val="bottom"/>
        <w:rPr>
          <w:rFonts w:eastAsia="黑体"/>
          <w:szCs w:val="28"/>
        </w:rPr>
      </w:pPr>
    </w:p>
    <w:p w14:paraId="46D66E9F">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2B5EAA6C">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（本草案完成时间：2025.9）</w:t>
      </w:r>
      <w:r>
        <w:rPr>
          <w:sz w:val="21"/>
          <w:szCs w:val="28"/>
        </w:rPr>
        <w:fldChar w:fldCharType="end"/>
      </w:r>
      <w:bookmarkEnd w:id="12"/>
    </w:p>
    <w:p w14:paraId="69BCC7D9">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0A4BCF24">
      <w:pPr>
        <w:pStyle w:val="195"/>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19563C7F">
      <w:pPr>
        <w:pStyle w:val="196"/>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1C5B9241">
      <w:pPr>
        <w:pStyle w:val="153"/>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231"/>
          <w:rFonts w:hint="eastAsia" w:hAnsi="黑体"/>
          <w:position w:val="0"/>
        </w:rPr>
        <w:t>发</w:t>
      </w:r>
      <w:r>
        <w:rPr>
          <w:rStyle w:val="231"/>
          <w:rFonts w:hint="eastAsia" w:hAnsi="黑体"/>
          <w:spacing w:val="0"/>
          <w:position w:val="0"/>
        </w:rPr>
        <w:t>布</w:t>
      </w:r>
    </w:p>
    <w:p w14:paraId="00069159">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58DE4C2B">
      <w:pPr>
        <w:pStyle w:val="93"/>
        <w:spacing w:after="360"/>
      </w:pPr>
      <w:bookmarkStart w:id="21" w:name="BookMark1"/>
      <w:r>
        <w:rPr>
          <w:rFonts w:hint="eastAsia"/>
          <w:spacing w:val="320"/>
        </w:rPr>
        <w:t>目</w:t>
      </w:r>
      <w:r>
        <w:rPr>
          <w:rFonts w:hint="eastAsia"/>
        </w:rPr>
        <w:t>次</w:t>
      </w:r>
    </w:p>
    <w:p w14:paraId="692E7C87">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TOC \o "1-1" \h \t "标准文件_一级条标题,2,标准文件_二级条标题,3,标准文件_附录一级条标题,2,标准文件_附录二级条标题,3," </w:instrText>
      </w:r>
      <w:r>
        <w:fldChar w:fldCharType="separate"/>
      </w:r>
      <w:r>
        <w:fldChar w:fldCharType="begin"/>
      </w:r>
      <w:r>
        <w:instrText xml:space="preserve"> HYPERLINK \l "_Toc210047821" </w:instrText>
      </w:r>
      <w:r>
        <w:fldChar w:fldCharType="separate"/>
      </w:r>
      <w:r>
        <w:rPr>
          <w:rStyle w:val="34"/>
          <w:rFonts w:hint="eastAsia"/>
        </w:rPr>
        <w:t>前言</w:t>
      </w:r>
      <w:r>
        <w:rPr>
          <w:rFonts w:hint="eastAsia"/>
        </w:rPr>
        <w:tab/>
      </w:r>
      <w:r>
        <w:rPr>
          <w:rFonts w:hint="eastAsia"/>
        </w:rPr>
        <w:fldChar w:fldCharType="begin"/>
      </w:r>
      <w:r>
        <w:rPr>
          <w:rFonts w:hint="eastAsia"/>
        </w:rPr>
        <w:instrText xml:space="preserve"> </w:instrText>
      </w:r>
      <w:r>
        <w:instrText xml:space="preserve">PAGEREF _Toc210047821 \h</w:instrText>
      </w:r>
      <w:r>
        <w:rPr>
          <w:rFonts w:hint="eastAsia"/>
        </w:rPr>
        <w:instrText xml:space="preserve"> </w:instrText>
      </w:r>
      <w:r>
        <w:rPr>
          <w:rFonts w:hint="eastAsia"/>
        </w:rPr>
        <w:fldChar w:fldCharType="separate"/>
      </w:r>
      <w:r>
        <w:t>IV</w:t>
      </w:r>
      <w:r>
        <w:rPr>
          <w:rFonts w:hint="eastAsia"/>
        </w:rPr>
        <w:fldChar w:fldCharType="end"/>
      </w:r>
      <w:r>
        <w:rPr>
          <w:rFonts w:hint="eastAsia"/>
        </w:rPr>
        <w:fldChar w:fldCharType="end"/>
      </w:r>
    </w:p>
    <w:p w14:paraId="376C478C">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"_Toc210047822" </w:instrText>
      </w:r>
      <w:r>
        <w:fldChar w:fldCharType="separate"/>
      </w:r>
      <w:r>
        <w:rPr>
          <w:rStyle w:val="34"/>
          <w:rFonts w:hint="eastAsia"/>
        </w:rPr>
        <w:t>引言</w:t>
      </w:r>
      <w:r>
        <w:rPr>
          <w:rFonts w:hint="eastAsia"/>
        </w:rPr>
        <w:tab/>
      </w:r>
      <w:r>
        <w:rPr>
          <w:rFonts w:hint="eastAsia"/>
        </w:rPr>
        <w:fldChar w:fldCharType="begin"/>
      </w:r>
      <w:r>
        <w:rPr>
          <w:rFonts w:hint="eastAsia"/>
        </w:rPr>
        <w:instrText xml:space="preserve"> </w:instrText>
      </w:r>
      <w:r>
        <w:instrText xml:space="preserve">PAGEREF _Toc210047822 \h</w:instrText>
      </w:r>
      <w:r>
        <w:rPr>
          <w:rFonts w:hint="eastAsia"/>
        </w:rPr>
        <w:instrText xml:space="preserve"> </w:instrText>
      </w:r>
      <w:r>
        <w:rPr>
          <w:rFonts w:hint="eastAsia"/>
        </w:rPr>
        <w:fldChar w:fldCharType="separate"/>
      </w:r>
      <w:r>
        <w:t>V</w:t>
      </w:r>
      <w:r>
        <w:rPr>
          <w:rFonts w:hint="eastAsia"/>
        </w:rPr>
        <w:fldChar w:fldCharType="end"/>
      </w:r>
      <w:r>
        <w:rPr>
          <w:rFonts w:hint="eastAsia"/>
        </w:rPr>
        <w:fldChar w:fldCharType="end"/>
      </w:r>
    </w:p>
    <w:p w14:paraId="50018D0A">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"_Toc210047823" </w:instrText>
      </w:r>
      <w:r>
        <w:fldChar w:fldCharType="separate"/>
      </w:r>
      <w:r>
        <w:rPr>
          <w:rStyle w:val="34"/>
          <w:rFonts w:hint="eastAsia"/>
        </w:rPr>
        <w:t>1</w:t>
      </w:r>
      <w:r>
        <w:rPr>
          <w:rStyle w:val="34"/>
        </w:rPr>
        <w:t xml:space="preserve"> </w:t>
      </w:r>
      <w:r>
        <w:rPr>
          <w:rStyle w:val="34"/>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_Toc210047823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68CA7E6">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"_Toc210047824" </w:instrText>
      </w:r>
      <w:r>
        <w:fldChar w:fldCharType="separate"/>
      </w:r>
      <w:r>
        <w:rPr>
          <w:rStyle w:val="34"/>
          <w:rFonts w:hint="eastAsia"/>
        </w:rPr>
        <w:t>2</w:t>
      </w:r>
      <w:r>
        <w:rPr>
          <w:rStyle w:val="34"/>
        </w:rPr>
        <w:t xml:space="preserve"> </w:t>
      </w:r>
      <w:r>
        <w:rPr>
          <w:rStyle w:val="34"/>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_Toc210047824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3D1218A4">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"_Toc210047825" </w:instrText>
      </w:r>
      <w:r>
        <w:fldChar w:fldCharType="separate"/>
      </w:r>
      <w:r>
        <w:rPr>
          <w:rStyle w:val="34"/>
          <w:rFonts w:hint="eastAsia"/>
        </w:rPr>
        <w:t>3</w:t>
      </w:r>
      <w:r>
        <w:rPr>
          <w:rStyle w:val="34"/>
        </w:rPr>
        <w:t xml:space="preserve"> </w:t>
      </w:r>
      <w:r>
        <w:rPr>
          <w:rStyle w:val="34"/>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_Toc210047825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0246370">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"_Toc210047832" </w:instrText>
      </w:r>
      <w:r>
        <w:fldChar w:fldCharType="separate"/>
      </w:r>
      <w:r>
        <w:rPr>
          <w:rStyle w:val="34"/>
          <w:rFonts w:hint="eastAsia"/>
        </w:rPr>
        <w:t>4</w:t>
      </w:r>
      <w:r>
        <w:rPr>
          <w:rStyle w:val="34"/>
        </w:rPr>
        <w:t xml:space="preserve"> </w:t>
      </w:r>
      <w:r>
        <w:rPr>
          <w:rStyle w:val="34"/>
          <w:rFonts w:hint="eastAsia"/>
        </w:rPr>
        <w:t xml:space="preserve"> 智能仓库技术架构</w:t>
      </w:r>
      <w:r>
        <w:rPr>
          <w:rFonts w:hint="eastAsia"/>
        </w:rPr>
        <w:tab/>
      </w:r>
      <w:r>
        <w:rPr>
          <w:rFonts w:hint="eastAsia"/>
        </w:rPr>
        <w:fldChar w:fldCharType="begin"/>
      </w:r>
      <w:r>
        <w:rPr>
          <w:rFonts w:hint="eastAsia"/>
        </w:rPr>
        <w:instrText xml:space="preserve"> </w:instrText>
      </w:r>
      <w:r>
        <w:instrText xml:space="preserve">PAGEREF _Toc210047832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F07A789">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"_Toc210047833" </w:instrText>
      </w:r>
      <w:r>
        <w:fldChar w:fldCharType="separate"/>
      </w:r>
      <w:r>
        <w:rPr>
          <w:rStyle w:val="34"/>
          <w:rFonts w:hint="eastAsia"/>
        </w:rPr>
        <w:t>5</w:t>
      </w:r>
      <w:r>
        <w:rPr>
          <w:rStyle w:val="34"/>
        </w:rPr>
        <w:t xml:space="preserve"> </w:t>
      </w:r>
      <w:r>
        <w:rPr>
          <w:rStyle w:val="34"/>
          <w:rFonts w:hint="eastAsia"/>
        </w:rPr>
        <w:t xml:space="preserve"> 设施层：仓库建筑</w:t>
      </w:r>
      <w:r>
        <w:rPr>
          <w:rFonts w:hint="eastAsia"/>
        </w:rPr>
        <w:tab/>
      </w:r>
      <w:r>
        <w:rPr>
          <w:rFonts w:hint="eastAsia"/>
        </w:rPr>
        <w:fldChar w:fldCharType="begin"/>
      </w:r>
      <w:r>
        <w:rPr>
          <w:rFonts w:hint="eastAsia"/>
        </w:rPr>
        <w:instrText xml:space="preserve"> </w:instrText>
      </w:r>
      <w:r>
        <w:instrText xml:space="preserve">PAGEREF _Toc210047833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13B32989">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"_Toc210047834" </w:instrText>
      </w:r>
      <w:r>
        <w:fldChar w:fldCharType="separate"/>
      </w:r>
      <w:r>
        <w:rPr>
          <w:rStyle w:val="34"/>
          <w:rFonts w:hint="eastAsia"/>
          <w14:scene3d w14:prst="orthographicFront">
            <w14:lightRig w14:rig="threePt" w14:dir="t">
              <w14:rot w14:lat="0" w14:lon="0" w14:rev="0"/>
            </w14:lightRig>
          </w14:scene3d>
        </w:rPr>
        <w:t>5.1</w:t>
      </w:r>
      <w:r>
        <w:rPr>
          <w:rStyle w:val="34"/>
          <w14:scene3d w14:prst="orthographicFront">
            <w14:lightRig w14:rig="threePt" w14:dir="t">
              <w14:rot w14:lat="0" w14:lon="0" w14:rev="0"/>
            </w14:lightRig>
          </w14:scene3d>
        </w:rPr>
        <w:t xml:space="preserve"> </w:t>
      </w:r>
      <w:r>
        <w:rPr>
          <w:rStyle w:val="34"/>
          <w:rFonts w:hint="eastAsia"/>
        </w:rPr>
        <w:t xml:space="preserve"> 基本要求</w:t>
      </w:r>
      <w:r>
        <w:rPr>
          <w:rFonts w:hint="eastAsia"/>
        </w:rPr>
        <w:tab/>
      </w:r>
      <w:r>
        <w:rPr>
          <w:rFonts w:hint="eastAsia"/>
        </w:rPr>
        <w:fldChar w:fldCharType="begin"/>
      </w:r>
      <w:r>
        <w:rPr>
          <w:rFonts w:hint="eastAsia"/>
        </w:rPr>
        <w:instrText xml:space="preserve"> </w:instrText>
      </w:r>
      <w:r>
        <w:instrText xml:space="preserve">PAGEREF _Toc210047834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3671B2CE">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"_Toc210047837" </w:instrText>
      </w:r>
      <w:r>
        <w:fldChar w:fldCharType="separate"/>
      </w:r>
      <w:r>
        <w:rPr>
          <w:rStyle w:val="34"/>
          <w:rFonts w:hint="eastAsia"/>
          <w14:scene3d w14:prst="orthographicFront">
            <w14:lightRig w14:rig="threePt" w14:dir="t">
              <w14:rot w14:lat="0" w14:lon="0" w14:rev="0"/>
            </w14:lightRig>
          </w14:scene3d>
        </w:rPr>
        <w:t>5.2</w:t>
      </w:r>
      <w:r>
        <w:rPr>
          <w:rStyle w:val="34"/>
          <w14:scene3d w14:prst="orthographicFront">
            <w14:lightRig w14:rig="threePt" w14:dir="t">
              <w14:rot w14:lat="0" w14:lon="0" w14:rev="0"/>
            </w14:lightRig>
          </w14:scene3d>
        </w:rPr>
        <w:t xml:space="preserve"> </w:t>
      </w:r>
      <w:r>
        <w:rPr>
          <w:rStyle w:val="34"/>
          <w:rFonts w:hint="eastAsia"/>
        </w:rPr>
        <w:t xml:space="preserve"> 建筑结构</w:t>
      </w:r>
      <w:r>
        <w:rPr>
          <w:rFonts w:hint="eastAsia"/>
        </w:rPr>
        <w:tab/>
      </w:r>
      <w:r>
        <w:rPr>
          <w:rFonts w:hint="eastAsia"/>
        </w:rPr>
        <w:fldChar w:fldCharType="begin"/>
      </w:r>
      <w:r>
        <w:rPr>
          <w:rFonts w:hint="eastAsia"/>
        </w:rPr>
        <w:instrText xml:space="preserve"> </w:instrText>
      </w:r>
      <w:r>
        <w:instrText xml:space="preserve">PAGEREF _Toc210047837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4D4A0202">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"_Toc210047840" </w:instrText>
      </w:r>
      <w:r>
        <w:fldChar w:fldCharType="separate"/>
      </w:r>
      <w:r>
        <w:rPr>
          <w:rStyle w:val="34"/>
          <w:rFonts w:hint="eastAsia"/>
          <w14:scene3d w14:prst="orthographicFront">
            <w14:lightRig w14:rig="threePt" w14:dir="t">
              <w14:rot w14:lat="0" w14:lon="0" w14:rev="0"/>
            </w14:lightRig>
          </w14:scene3d>
        </w:rPr>
        <w:t>5.3</w:t>
      </w:r>
      <w:r>
        <w:rPr>
          <w:rStyle w:val="34"/>
          <w14:scene3d w14:prst="orthographicFront">
            <w14:lightRig w14:rig="threePt" w14:dir="t">
              <w14:rot w14:lat="0" w14:lon="0" w14:rev="0"/>
            </w14:lightRig>
          </w14:scene3d>
        </w:rPr>
        <w:t xml:space="preserve"> </w:t>
      </w:r>
      <w:r>
        <w:rPr>
          <w:rStyle w:val="34"/>
          <w:rFonts w:hint="eastAsia"/>
        </w:rPr>
        <w:t xml:space="preserve"> 地面要求</w:t>
      </w:r>
      <w:r>
        <w:rPr>
          <w:rFonts w:hint="eastAsia"/>
        </w:rPr>
        <w:tab/>
      </w:r>
      <w:r>
        <w:rPr>
          <w:rFonts w:hint="eastAsia"/>
        </w:rPr>
        <w:fldChar w:fldCharType="begin"/>
      </w:r>
      <w:r>
        <w:rPr>
          <w:rFonts w:hint="eastAsia"/>
        </w:rPr>
        <w:instrText xml:space="preserve"> </w:instrText>
      </w:r>
      <w:r>
        <w:instrText xml:space="preserve">PAGEREF _Toc210047840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2B3BD6AD">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"_Toc210047841" </w:instrText>
      </w:r>
      <w:r>
        <w:fldChar w:fldCharType="separate"/>
      </w:r>
      <w:r>
        <w:rPr>
          <w:rStyle w:val="34"/>
          <w:rFonts w:hint="eastAsia"/>
          <w14:scene3d w14:prst="orthographicFront">
            <w14:lightRig w14:rig="threePt" w14:dir="t">
              <w14:rot w14:lat="0" w14:lon="0" w14:rev="0"/>
            </w14:lightRig>
          </w14:scene3d>
        </w:rPr>
        <w:t>5.4</w:t>
      </w:r>
      <w:r>
        <w:rPr>
          <w:rStyle w:val="34"/>
          <w14:scene3d w14:prst="orthographicFront">
            <w14:lightRig w14:rig="threePt" w14:dir="t">
              <w14:rot w14:lat="0" w14:lon="0" w14:rev="0"/>
            </w14:lightRig>
          </w14:scene3d>
        </w:rPr>
        <w:t xml:space="preserve"> </w:t>
      </w:r>
      <w:r>
        <w:rPr>
          <w:rStyle w:val="34"/>
          <w:rFonts w:hint="eastAsia"/>
        </w:rPr>
        <w:t xml:space="preserve"> 供电系统</w:t>
      </w:r>
      <w:r>
        <w:rPr>
          <w:rFonts w:hint="eastAsia"/>
        </w:rPr>
        <w:tab/>
      </w:r>
      <w:r>
        <w:rPr>
          <w:rFonts w:hint="eastAsia"/>
        </w:rPr>
        <w:fldChar w:fldCharType="begin"/>
      </w:r>
      <w:r>
        <w:rPr>
          <w:rFonts w:hint="eastAsia"/>
        </w:rPr>
        <w:instrText xml:space="preserve"> </w:instrText>
      </w:r>
      <w:r>
        <w:instrText xml:space="preserve">PAGEREF _Toc210047841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0B41EF60">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"_Toc210047845" </w:instrText>
      </w:r>
      <w:r>
        <w:fldChar w:fldCharType="separate"/>
      </w:r>
      <w:r>
        <w:rPr>
          <w:rStyle w:val="34"/>
          <w:rFonts w:hint="eastAsia"/>
          <w14:scene3d w14:prst="orthographicFront">
            <w14:lightRig w14:rig="threePt" w14:dir="t">
              <w14:rot w14:lat="0" w14:lon="0" w14:rev="0"/>
            </w14:lightRig>
          </w14:scene3d>
        </w:rPr>
        <w:t>5.5</w:t>
      </w:r>
      <w:r>
        <w:rPr>
          <w:rStyle w:val="34"/>
          <w14:scene3d w14:prst="orthographicFront">
            <w14:lightRig w14:rig="threePt" w14:dir="t">
              <w14:rot w14:lat="0" w14:lon="0" w14:rev="0"/>
            </w14:lightRig>
          </w14:scene3d>
        </w:rPr>
        <w:t xml:space="preserve"> </w:t>
      </w:r>
      <w:r>
        <w:rPr>
          <w:rStyle w:val="34"/>
          <w:rFonts w:hint="eastAsia"/>
        </w:rPr>
        <w:t xml:space="preserve"> 环境要求</w:t>
      </w:r>
      <w:r>
        <w:rPr>
          <w:rFonts w:hint="eastAsia"/>
        </w:rPr>
        <w:tab/>
      </w:r>
      <w:r>
        <w:rPr>
          <w:rFonts w:hint="eastAsia"/>
        </w:rPr>
        <w:fldChar w:fldCharType="begin"/>
      </w:r>
      <w:r>
        <w:rPr>
          <w:rFonts w:hint="eastAsia"/>
        </w:rPr>
        <w:instrText xml:space="preserve"> </w:instrText>
      </w:r>
      <w:r>
        <w:instrText xml:space="preserve">PAGEREF _Toc210047845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B88E317">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"_Toc210047846" </w:instrText>
      </w:r>
      <w:r>
        <w:fldChar w:fldCharType="separate"/>
      </w:r>
      <w:r>
        <w:rPr>
          <w:rStyle w:val="34"/>
          <w:rFonts w:hint="eastAsia"/>
        </w:rPr>
        <w:t>6</w:t>
      </w:r>
      <w:r>
        <w:rPr>
          <w:rStyle w:val="34"/>
        </w:rPr>
        <w:t xml:space="preserve"> </w:t>
      </w:r>
      <w:r>
        <w:rPr>
          <w:rStyle w:val="34"/>
          <w:rFonts w:hint="eastAsia"/>
        </w:rPr>
        <w:t xml:space="preserve"> 感知层：感知技术</w:t>
      </w:r>
      <w:r>
        <w:rPr>
          <w:rFonts w:hint="eastAsia"/>
        </w:rPr>
        <w:tab/>
      </w:r>
      <w:r>
        <w:rPr>
          <w:rFonts w:hint="eastAsia"/>
        </w:rPr>
        <w:fldChar w:fldCharType="begin"/>
      </w:r>
      <w:r>
        <w:rPr>
          <w:rFonts w:hint="eastAsia"/>
        </w:rPr>
        <w:instrText xml:space="preserve"> </w:instrText>
      </w:r>
      <w:r>
        <w:instrText xml:space="preserve">PAGEREF _Toc210047846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D7CEE2A">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"_Toc210047847" </w:instrText>
      </w:r>
      <w:r>
        <w:fldChar w:fldCharType="separate"/>
      </w:r>
      <w:r>
        <w:rPr>
          <w:rStyle w:val="34"/>
          <w:rFonts w:hint="eastAsia"/>
          <w14:scene3d w14:prst="orthographicFront">
            <w14:lightRig w14:rig="threePt" w14:dir="t">
              <w14:rot w14:lat="0" w14:lon="0" w14:rev="0"/>
            </w14:lightRig>
          </w14:scene3d>
        </w:rPr>
        <w:t>6.1</w:t>
      </w:r>
      <w:r>
        <w:rPr>
          <w:rStyle w:val="34"/>
          <w14:scene3d w14:prst="orthographicFront">
            <w14:lightRig w14:rig="threePt" w14:dir="t">
              <w14:rot w14:lat="0" w14:lon="0" w14:rev="0"/>
            </w14:lightRig>
          </w14:scene3d>
        </w:rPr>
        <w:t xml:space="preserve"> </w:t>
      </w:r>
      <w:r>
        <w:rPr>
          <w:rStyle w:val="34"/>
          <w:rFonts w:hint="eastAsia"/>
        </w:rPr>
        <w:t xml:space="preserve"> 统一编码</w:t>
      </w:r>
      <w:r>
        <w:rPr>
          <w:rFonts w:hint="eastAsia"/>
        </w:rPr>
        <w:tab/>
      </w:r>
      <w:r>
        <w:rPr>
          <w:rFonts w:hint="eastAsia"/>
        </w:rPr>
        <w:fldChar w:fldCharType="begin"/>
      </w:r>
      <w:r>
        <w:rPr>
          <w:rFonts w:hint="eastAsia"/>
        </w:rPr>
        <w:instrText xml:space="preserve"> </w:instrText>
      </w:r>
      <w:r>
        <w:instrText xml:space="preserve">PAGEREF _Toc210047847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553166B3">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"_Toc210047850" </w:instrText>
      </w:r>
      <w:r>
        <w:fldChar w:fldCharType="separate"/>
      </w:r>
      <w:r>
        <w:rPr>
          <w:rStyle w:val="34"/>
          <w:rFonts w:hint="eastAsia"/>
          <w14:scene3d w14:prst="orthographicFront">
            <w14:lightRig w14:rig="threePt" w14:dir="t">
              <w14:rot w14:lat="0" w14:lon="0" w14:rev="0"/>
            </w14:lightRig>
          </w14:scene3d>
        </w:rPr>
        <w:t>6.2</w:t>
      </w:r>
      <w:r>
        <w:rPr>
          <w:rStyle w:val="34"/>
          <w14:scene3d w14:prst="orthographicFront">
            <w14:lightRig w14:rig="threePt" w14:dir="t">
              <w14:rot w14:lat="0" w14:lon="0" w14:rev="0"/>
            </w14:lightRig>
          </w14:scene3d>
        </w:rPr>
        <w:t xml:space="preserve"> </w:t>
      </w:r>
      <w:r>
        <w:rPr>
          <w:rStyle w:val="34"/>
          <w:rFonts w:hint="eastAsia"/>
        </w:rPr>
        <w:t xml:space="preserve"> 自动识别与采集</w:t>
      </w:r>
      <w:r>
        <w:rPr>
          <w:rFonts w:hint="eastAsia"/>
        </w:rPr>
        <w:tab/>
      </w:r>
      <w:r>
        <w:rPr>
          <w:rFonts w:hint="eastAsia"/>
        </w:rPr>
        <w:fldChar w:fldCharType="begin"/>
      </w:r>
      <w:r>
        <w:rPr>
          <w:rFonts w:hint="eastAsia"/>
        </w:rPr>
        <w:instrText xml:space="preserve"> </w:instrText>
      </w:r>
      <w:r>
        <w:instrText xml:space="preserve">PAGEREF _Toc210047850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270FEF5">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"_Toc210047853" </w:instrText>
      </w:r>
      <w:r>
        <w:fldChar w:fldCharType="separate"/>
      </w:r>
      <w:r>
        <w:rPr>
          <w:rStyle w:val="34"/>
          <w:rFonts w:hint="eastAsia"/>
          <w14:scene3d w14:prst="orthographicFront">
            <w14:lightRig w14:rig="threePt" w14:dir="t">
              <w14:rot w14:lat="0" w14:lon="0" w14:rev="0"/>
            </w14:lightRig>
          </w14:scene3d>
        </w:rPr>
        <w:t>6.3</w:t>
      </w:r>
      <w:r>
        <w:rPr>
          <w:rStyle w:val="34"/>
          <w14:scene3d w14:prst="orthographicFront">
            <w14:lightRig w14:rig="threePt" w14:dir="t">
              <w14:rot w14:lat="0" w14:lon="0" w14:rev="0"/>
            </w14:lightRig>
          </w14:scene3d>
        </w:rPr>
        <w:t xml:space="preserve"> </w:t>
      </w:r>
      <w:r>
        <w:rPr>
          <w:rStyle w:val="34"/>
          <w:rFonts w:hint="eastAsia"/>
        </w:rPr>
        <w:t xml:space="preserve"> 数据联动</w:t>
      </w:r>
      <w:r>
        <w:rPr>
          <w:rFonts w:hint="eastAsia"/>
        </w:rPr>
        <w:tab/>
      </w:r>
      <w:r>
        <w:rPr>
          <w:rFonts w:hint="eastAsia"/>
        </w:rPr>
        <w:fldChar w:fldCharType="begin"/>
      </w:r>
      <w:r>
        <w:rPr>
          <w:rFonts w:hint="eastAsia"/>
        </w:rPr>
        <w:instrText xml:space="preserve"> </w:instrText>
      </w:r>
      <w:r>
        <w:instrText xml:space="preserve">PAGEREF _Toc210047853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3F1F257">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"_Toc210047854" </w:instrText>
      </w:r>
      <w:r>
        <w:fldChar w:fldCharType="separate"/>
      </w:r>
      <w:r>
        <w:rPr>
          <w:rStyle w:val="34"/>
          <w:rFonts w:hint="eastAsia"/>
        </w:rPr>
        <w:t>7</w:t>
      </w:r>
      <w:r>
        <w:rPr>
          <w:rStyle w:val="34"/>
        </w:rPr>
        <w:t xml:space="preserve"> </w:t>
      </w:r>
      <w:r>
        <w:rPr>
          <w:rStyle w:val="34"/>
          <w:rFonts w:hint="eastAsia"/>
        </w:rPr>
        <w:t xml:space="preserve"> 网络层：通信网络</w:t>
      </w:r>
      <w:r>
        <w:rPr>
          <w:rFonts w:hint="eastAsia"/>
        </w:rPr>
        <w:tab/>
      </w:r>
      <w:r>
        <w:rPr>
          <w:rFonts w:hint="eastAsia"/>
        </w:rPr>
        <w:fldChar w:fldCharType="begin"/>
      </w:r>
      <w:r>
        <w:rPr>
          <w:rFonts w:hint="eastAsia"/>
        </w:rPr>
        <w:instrText xml:space="preserve"> </w:instrText>
      </w:r>
      <w:r>
        <w:instrText xml:space="preserve">PAGEREF _Toc210047854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23EADED4">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"_Toc210047855" </w:instrText>
      </w:r>
      <w:r>
        <w:fldChar w:fldCharType="separate"/>
      </w:r>
      <w:r>
        <w:rPr>
          <w:rStyle w:val="34"/>
          <w:rFonts w:hint="eastAsia"/>
          <w14:scene3d w14:prst="orthographicFront">
            <w14:lightRig w14:rig="threePt" w14:dir="t">
              <w14:rot w14:lat="0" w14:lon="0" w14:rev="0"/>
            </w14:lightRig>
          </w14:scene3d>
        </w:rPr>
        <w:t>7.1</w:t>
      </w:r>
      <w:r>
        <w:rPr>
          <w:rStyle w:val="34"/>
          <w14:scene3d w14:prst="orthographicFront">
            <w14:lightRig w14:rig="threePt" w14:dir="t">
              <w14:rot w14:lat="0" w14:lon="0" w14:rev="0"/>
            </w14:lightRig>
          </w14:scene3d>
        </w:rPr>
        <w:t xml:space="preserve"> </w:t>
      </w:r>
      <w:r>
        <w:rPr>
          <w:rStyle w:val="34"/>
          <w:rFonts w:hint="eastAsia"/>
        </w:rPr>
        <w:t xml:space="preserve"> 网络覆盖与接入</w:t>
      </w:r>
      <w:r>
        <w:rPr>
          <w:rFonts w:hint="eastAsia"/>
        </w:rPr>
        <w:tab/>
      </w:r>
      <w:r>
        <w:rPr>
          <w:rFonts w:hint="eastAsia"/>
        </w:rPr>
        <w:fldChar w:fldCharType="begin"/>
      </w:r>
      <w:r>
        <w:rPr>
          <w:rFonts w:hint="eastAsia"/>
        </w:rPr>
        <w:instrText xml:space="preserve"> </w:instrText>
      </w:r>
      <w:r>
        <w:instrText xml:space="preserve">PAGEREF _Toc210047855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12A967C3">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"_Toc210047858" </w:instrText>
      </w:r>
      <w:r>
        <w:fldChar w:fldCharType="separate"/>
      </w:r>
      <w:r>
        <w:rPr>
          <w:rStyle w:val="34"/>
          <w:rFonts w:hint="eastAsia"/>
          <w14:scene3d w14:prst="orthographicFront">
            <w14:lightRig w14:rig="threePt" w14:dir="t">
              <w14:rot w14:lat="0" w14:lon="0" w14:rev="0"/>
            </w14:lightRig>
          </w14:scene3d>
        </w:rPr>
        <w:t>7.2</w:t>
      </w:r>
      <w:r>
        <w:rPr>
          <w:rStyle w:val="34"/>
          <w14:scene3d w14:prst="orthographicFront">
            <w14:lightRig w14:rig="threePt" w14:dir="t">
              <w14:rot w14:lat="0" w14:lon="0" w14:rev="0"/>
            </w14:lightRig>
          </w14:scene3d>
        </w:rPr>
        <w:t xml:space="preserve"> </w:t>
      </w:r>
      <w:r>
        <w:rPr>
          <w:rStyle w:val="34"/>
          <w:rFonts w:hint="eastAsia"/>
        </w:rPr>
        <w:t xml:space="preserve"> 网络质量</w:t>
      </w:r>
      <w:r>
        <w:rPr>
          <w:rFonts w:hint="eastAsia"/>
        </w:rPr>
        <w:tab/>
      </w:r>
      <w:r>
        <w:rPr>
          <w:rFonts w:hint="eastAsia"/>
        </w:rPr>
        <w:fldChar w:fldCharType="begin"/>
      </w:r>
      <w:r>
        <w:rPr>
          <w:rFonts w:hint="eastAsia"/>
        </w:rPr>
        <w:instrText xml:space="preserve"> </w:instrText>
      </w:r>
      <w:r>
        <w:instrText xml:space="preserve">PAGEREF _Toc210047858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5C1C1F1E">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"_Toc210047861" </w:instrText>
      </w:r>
      <w:r>
        <w:fldChar w:fldCharType="separate"/>
      </w:r>
      <w:r>
        <w:rPr>
          <w:rStyle w:val="34"/>
          <w:rFonts w:hint="eastAsia"/>
          <w14:scene3d w14:prst="orthographicFront">
            <w14:lightRig w14:rig="threePt" w14:dir="t">
              <w14:rot w14:lat="0" w14:lon="0" w14:rev="0"/>
            </w14:lightRig>
          </w14:scene3d>
        </w:rPr>
        <w:t>7.3</w:t>
      </w:r>
      <w:r>
        <w:rPr>
          <w:rStyle w:val="34"/>
          <w14:scene3d w14:prst="orthographicFront">
            <w14:lightRig w14:rig="threePt" w14:dir="t">
              <w14:rot w14:lat="0" w14:lon="0" w14:rev="0"/>
            </w14:lightRig>
          </w14:scene3d>
        </w:rPr>
        <w:t xml:space="preserve"> </w:t>
      </w:r>
      <w:r>
        <w:rPr>
          <w:rStyle w:val="34"/>
          <w:rFonts w:hint="eastAsia"/>
        </w:rPr>
        <w:t xml:space="preserve"> 网络设施</w:t>
      </w:r>
      <w:r>
        <w:rPr>
          <w:rFonts w:hint="eastAsia"/>
        </w:rPr>
        <w:tab/>
      </w:r>
      <w:r>
        <w:rPr>
          <w:rFonts w:hint="eastAsia"/>
        </w:rPr>
        <w:fldChar w:fldCharType="begin"/>
      </w:r>
      <w:r>
        <w:rPr>
          <w:rFonts w:hint="eastAsia"/>
        </w:rPr>
        <w:instrText xml:space="preserve"> </w:instrText>
      </w:r>
      <w:r>
        <w:instrText xml:space="preserve">PAGEREF _Toc210047861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04B48970">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"_Toc210047864" </w:instrText>
      </w:r>
      <w:r>
        <w:fldChar w:fldCharType="separate"/>
      </w:r>
      <w:r>
        <w:rPr>
          <w:rStyle w:val="34"/>
          <w:rFonts w:hint="eastAsia"/>
          <w14:scene3d w14:prst="orthographicFront">
            <w14:lightRig w14:rig="threePt" w14:dir="t">
              <w14:rot w14:lat="0" w14:lon="0" w14:rev="0"/>
            </w14:lightRig>
          </w14:scene3d>
        </w:rPr>
        <w:t>7.4</w:t>
      </w:r>
      <w:r>
        <w:rPr>
          <w:rStyle w:val="34"/>
          <w14:scene3d w14:prst="orthographicFront">
            <w14:lightRig w14:rig="threePt" w14:dir="t">
              <w14:rot w14:lat="0" w14:lon="0" w14:rev="0"/>
            </w14:lightRig>
          </w14:scene3d>
        </w:rPr>
        <w:t xml:space="preserve"> </w:t>
      </w:r>
      <w:r>
        <w:rPr>
          <w:rStyle w:val="34"/>
          <w:rFonts w:hint="eastAsia"/>
        </w:rPr>
        <w:t xml:space="preserve"> 网络安全</w:t>
      </w:r>
      <w:r>
        <w:rPr>
          <w:rFonts w:hint="eastAsia"/>
        </w:rPr>
        <w:tab/>
      </w:r>
      <w:r>
        <w:rPr>
          <w:rFonts w:hint="eastAsia"/>
        </w:rPr>
        <w:fldChar w:fldCharType="begin"/>
      </w:r>
      <w:r>
        <w:rPr>
          <w:rFonts w:hint="eastAsia"/>
        </w:rPr>
        <w:instrText xml:space="preserve"> </w:instrText>
      </w:r>
      <w:r>
        <w:instrText xml:space="preserve">PAGEREF _Toc210047864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1D093A7F">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"_Toc210047865" </w:instrText>
      </w:r>
      <w:r>
        <w:fldChar w:fldCharType="separate"/>
      </w:r>
      <w:r>
        <w:rPr>
          <w:rStyle w:val="34"/>
          <w:rFonts w:hint="eastAsia"/>
        </w:rPr>
        <w:t>8</w:t>
      </w:r>
      <w:r>
        <w:rPr>
          <w:rStyle w:val="34"/>
        </w:rPr>
        <w:t xml:space="preserve"> </w:t>
      </w:r>
      <w:r>
        <w:rPr>
          <w:rStyle w:val="34"/>
          <w:rFonts w:hint="eastAsia"/>
        </w:rPr>
        <w:t xml:space="preserve"> 平台层：系统平台</w:t>
      </w:r>
      <w:r>
        <w:rPr>
          <w:rFonts w:hint="eastAsia"/>
        </w:rPr>
        <w:tab/>
      </w:r>
      <w:r>
        <w:rPr>
          <w:rFonts w:hint="eastAsia"/>
        </w:rPr>
        <w:fldChar w:fldCharType="begin"/>
      </w:r>
      <w:r>
        <w:rPr>
          <w:rFonts w:hint="eastAsia"/>
        </w:rPr>
        <w:instrText xml:space="preserve"> </w:instrText>
      </w:r>
      <w:r>
        <w:instrText xml:space="preserve">PAGEREF _Toc210047865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0615E572">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"_Toc210047866" </w:instrText>
      </w:r>
      <w:r>
        <w:fldChar w:fldCharType="separate"/>
      </w:r>
      <w:r>
        <w:rPr>
          <w:rStyle w:val="34"/>
          <w:rFonts w:hint="eastAsia"/>
          <w14:scene3d w14:prst="orthographicFront">
            <w14:lightRig w14:rig="threePt" w14:dir="t">
              <w14:rot w14:lat="0" w14:lon="0" w14:rev="0"/>
            </w14:lightRig>
          </w14:scene3d>
        </w:rPr>
        <w:t>8.1</w:t>
      </w:r>
      <w:r>
        <w:rPr>
          <w:rStyle w:val="34"/>
          <w14:scene3d w14:prst="orthographicFront">
            <w14:lightRig w14:rig="threePt" w14:dir="t">
              <w14:rot w14:lat="0" w14:lon="0" w14:rev="0"/>
            </w14:lightRig>
          </w14:scene3d>
        </w:rPr>
        <w:t xml:space="preserve"> </w:t>
      </w:r>
      <w:r>
        <w:rPr>
          <w:rStyle w:val="34"/>
          <w:rFonts w:hint="eastAsia"/>
        </w:rPr>
        <w:t xml:space="preserve"> 系统构成</w:t>
      </w:r>
      <w:r>
        <w:rPr>
          <w:rFonts w:hint="eastAsia"/>
        </w:rPr>
        <w:tab/>
      </w:r>
      <w:r>
        <w:rPr>
          <w:rFonts w:hint="eastAsia"/>
        </w:rPr>
        <w:fldChar w:fldCharType="begin"/>
      </w:r>
      <w:r>
        <w:rPr>
          <w:rFonts w:hint="eastAsia"/>
        </w:rPr>
        <w:instrText xml:space="preserve"> </w:instrText>
      </w:r>
      <w:r>
        <w:instrText xml:space="preserve">PAGEREF _Toc210047866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110FE896">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"_Toc210047867" </w:instrText>
      </w:r>
      <w:r>
        <w:fldChar w:fldCharType="separate"/>
      </w:r>
      <w:r>
        <w:rPr>
          <w:rStyle w:val="34"/>
          <w:rFonts w:hint="eastAsia"/>
          <w14:scene3d w14:prst="orthographicFront">
            <w14:lightRig w14:rig="threePt" w14:dir="t">
              <w14:rot w14:lat="0" w14:lon="0" w14:rev="0"/>
            </w14:lightRig>
          </w14:scene3d>
        </w:rPr>
        <w:t>8.2</w:t>
      </w:r>
      <w:r>
        <w:rPr>
          <w:rStyle w:val="34"/>
          <w14:scene3d w14:prst="orthographicFront">
            <w14:lightRig w14:rig="threePt" w14:dir="t">
              <w14:rot w14:lat="0" w14:lon="0" w14:rev="0"/>
            </w14:lightRig>
          </w14:scene3d>
        </w:rPr>
        <w:t xml:space="preserve"> </w:t>
      </w:r>
      <w:r>
        <w:rPr>
          <w:rStyle w:val="34"/>
          <w:rFonts w:hint="eastAsia"/>
        </w:rPr>
        <w:t xml:space="preserve"> 可视化</w:t>
      </w:r>
      <w:r>
        <w:rPr>
          <w:rFonts w:hint="eastAsia"/>
        </w:rPr>
        <w:tab/>
      </w:r>
      <w:r>
        <w:rPr>
          <w:rFonts w:hint="eastAsia"/>
        </w:rPr>
        <w:fldChar w:fldCharType="begin"/>
      </w:r>
      <w:r>
        <w:rPr>
          <w:rFonts w:hint="eastAsia"/>
        </w:rPr>
        <w:instrText xml:space="preserve"> </w:instrText>
      </w:r>
      <w:r>
        <w:instrText xml:space="preserve">PAGEREF _Toc210047867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3C6DE37">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"_Toc210047870" </w:instrText>
      </w:r>
      <w:r>
        <w:fldChar w:fldCharType="separate"/>
      </w:r>
      <w:r>
        <w:rPr>
          <w:rStyle w:val="34"/>
          <w:rFonts w:hint="eastAsia"/>
          <w14:scene3d w14:prst="orthographicFront">
            <w14:lightRig w14:rig="threePt" w14:dir="t">
              <w14:rot w14:lat="0" w14:lon="0" w14:rev="0"/>
            </w14:lightRig>
          </w14:scene3d>
        </w:rPr>
        <w:t>8.3</w:t>
      </w:r>
      <w:r>
        <w:rPr>
          <w:rStyle w:val="34"/>
          <w14:scene3d w14:prst="orthographicFront">
            <w14:lightRig w14:rig="threePt" w14:dir="t">
              <w14:rot w14:lat="0" w14:lon="0" w14:rev="0"/>
            </w14:lightRig>
          </w14:scene3d>
        </w:rPr>
        <w:t xml:space="preserve"> </w:t>
      </w:r>
      <w:r>
        <w:rPr>
          <w:rStyle w:val="34"/>
          <w:rFonts w:hint="eastAsia"/>
        </w:rPr>
        <w:t xml:space="preserve"> 数据分析与决策</w:t>
      </w:r>
      <w:r>
        <w:rPr>
          <w:rFonts w:hint="eastAsia"/>
        </w:rPr>
        <w:tab/>
      </w:r>
      <w:r>
        <w:rPr>
          <w:rFonts w:hint="eastAsia"/>
        </w:rPr>
        <w:fldChar w:fldCharType="begin"/>
      </w:r>
      <w:r>
        <w:rPr>
          <w:rFonts w:hint="eastAsia"/>
        </w:rPr>
        <w:instrText xml:space="preserve"> </w:instrText>
      </w:r>
      <w:r>
        <w:instrText xml:space="preserve">PAGEREF _Toc210047870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45264BD5">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"_Toc210047873" </w:instrText>
      </w:r>
      <w:r>
        <w:fldChar w:fldCharType="separate"/>
      </w:r>
      <w:r>
        <w:rPr>
          <w:rStyle w:val="34"/>
          <w:rFonts w:hint="eastAsia"/>
          <w14:scene3d w14:prst="orthographicFront">
            <w14:lightRig w14:rig="threePt" w14:dir="t">
              <w14:rot w14:lat="0" w14:lon="0" w14:rev="0"/>
            </w14:lightRig>
          </w14:scene3d>
        </w:rPr>
        <w:t>8.4</w:t>
      </w:r>
      <w:r>
        <w:rPr>
          <w:rStyle w:val="34"/>
          <w14:scene3d w14:prst="orthographicFront">
            <w14:lightRig w14:rig="threePt" w14:dir="t">
              <w14:rot w14:lat="0" w14:lon="0" w14:rev="0"/>
            </w14:lightRig>
          </w14:scene3d>
        </w:rPr>
        <w:t xml:space="preserve"> </w:t>
      </w:r>
      <w:r>
        <w:rPr>
          <w:rStyle w:val="34"/>
          <w:rFonts w:hint="eastAsia"/>
        </w:rPr>
        <w:t xml:space="preserve"> 部署与扩展</w:t>
      </w:r>
      <w:r>
        <w:rPr>
          <w:rFonts w:hint="eastAsia"/>
        </w:rPr>
        <w:tab/>
      </w:r>
      <w:r>
        <w:rPr>
          <w:rFonts w:hint="eastAsia"/>
        </w:rPr>
        <w:fldChar w:fldCharType="begin"/>
      </w:r>
      <w:r>
        <w:rPr>
          <w:rFonts w:hint="eastAsia"/>
        </w:rPr>
        <w:instrText xml:space="preserve"> </w:instrText>
      </w:r>
      <w:r>
        <w:instrText xml:space="preserve">PAGEREF _Toc210047873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73517D03">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"_Toc210047878" </w:instrText>
      </w:r>
      <w:r>
        <w:fldChar w:fldCharType="separate"/>
      </w:r>
      <w:r>
        <w:rPr>
          <w:rStyle w:val="34"/>
          <w:rFonts w:hint="eastAsia"/>
        </w:rPr>
        <w:t>9</w:t>
      </w:r>
      <w:r>
        <w:rPr>
          <w:rStyle w:val="34"/>
        </w:rPr>
        <w:t xml:space="preserve"> </w:t>
      </w:r>
      <w:r>
        <w:rPr>
          <w:rStyle w:val="34"/>
          <w:rFonts w:hint="eastAsia"/>
        </w:rPr>
        <w:t xml:space="preserve"> 执行层：自动设备</w:t>
      </w:r>
      <w:r>
        <w:rPr>
          <w:rFonts w:hint="eastAsia"/>
        </w:rPr>
        <w:tab/>
      </w:r>
      <w:r>
        <w:rPr>
          <w:rFonts w:hint="eastAsia"/>
        </w:rPr>
        <w:fldChar w:fldCharType="begin"/>
      </w:r>
      <w:r>
        <w:rPr>
          <w:rFonts w:hint="eastAsia"/>
        </w:rPr>
        <w:instrText xml:space="preserve"> </w:instrText>
      </w:r>
      <w:r>
        <w:instrText xml:space="preserve">PAGEREF _Toc210047878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1835D448">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"_Toc210047879" </w:instrText>
      </w:r>
      <w:r>
        <w:fldChar w:fldCharType="separate"/>
      </w:r>
      <w:r>
        <w:rPr>
          <w:rStyle w:val="34"/>
          <w:rFonts w:hint="eastAsia"/>
          <w14:scene3d w14:prst="orthographicFront">
            <w14:lightRig w14:rig="threePt" w14:dir="t">
              <w14:rot w14:lat="0" w14:lon="0" w14:rev="0"/>
            </w14:lightRig>
          </w14:scene3d>
        </w:rPr>
        <w:t>9.1</w:t>
      </w:r>
      <w:r>
        <w:rPr>
          <w:rStyle w:val="34"/>
          <w14:scene3d w14:prst="orthographicFront">
            <w14:lightRig w14:rig="threePt" w14:dir="t">
              <w14:rot w14:lat="0" w14:lon="0" w14:rev="0"/>
            </w14:lightRig>
          </w14:scene3d>
        </w:rPr>
        <w:t xml:space="preserve"> </w:t>
      </w:r>
      <w:r>
        <w:rPr>
          <w:rStyle w:val="34"/>
          <w:rFonts w:hint="eastAsia"/>
        </w:rPr>
        <w:t xml:space="preserve"> 设备配置</w:t>
      </w:r>
      <w:r>
        <w:rPr>
          <w:rFonts w:hint="eastAsia"/>
        </w:rPr>
        <w:tab/>
      </w:r>
      <w:r>
        <w:rPr>
          <w:rFonts w:hint="eastAsia"/>
        </w:rPr>
        <w:fldChar w:fldCharType="begin"/>
      </w:r>
      <w:r>
        <w:rPr>
          <w:rFonts w:hint="eastAsia"/>
        </w:rPr>
        <w:instrText xml:space="preserve"> </w:instrText>
      </w:r>
      <w:r>
        <w:instrText xml:space="preserve">PAGEREF _Toc210047879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44F801B1">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"_Toc210047882" </w:instrText>
      </w:r>
      <w:r>
        <w:fldChar w:fldCharType="separate"/>
      </w:r>
      <w:r>
        <w:rPr>
          <w:rStyle w:val="34"/>
          <w:rFonts w:hint="eastAsia"/>
          <w14:scene3d w14:prst="orthographicFront">
            <w14:lightRig w14:rig="threePt" w14:dir="t">
              <w14:rot w14:lat="0" w14:lon="0" w14:rev="0"/>
            </w14:lightRig>
          </w14:scene3d>
        </w:rPr>
        <w:t>9.2</w:t>
      </w:r>
      <w:r>
        <w:rPr>
          <w:rStyle w:val="34"/>
          <w14:scene3d w14:prst="orthographicFront">
            <w14:lightRig w14:rig="threePt" w14:dir="t">
              <w14:rot w14:lat="0" w14:lon="0" w14:rev="0"/>
            </w14:lightRig>
          </w14:scene3d>
        </w:rPr>
        <w:t xml:space="preserve"> </w:t>
      </w:r>
      <w:r>
        <w:rPr>
          <w:rStyle w:val="34"/>
          <w:rFonts w:hint="eastAsia"/>
        </w:rPr>
        <w:t xml:space="preserve"> 设备合规</w:t>
      </w:r>
      <w:r>
        <w:rPr>
          <w:rFonts w:hint="eastAsia"/>
        </w:rPr>
        <w:tab/>
      </w:r>
      <w:r>
        <w:rPr>
          <w:rFonts w:hint="eastAsia"/>
        </w:rPr>
        <w:fldChar w:fldCharType="begin"/>
      </w:r>
      <w:r>
        <w:rPr>
          <w:rFonts w:hint="eastAsia"/>
        </w:rPr>
        <w:instrText xml:space="preserve"> </w:instrText>
      </w:r>
      <w:r>
        <w:instrText xml:space="preserve">PAGEREF _Toc210047882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7965CEE5">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"_Toc210047883" </w:instrText>
      </w:r>
      <w:r>
        <w:fldChar w:fldCharType="separate"/>
      </w:r>
      <w:r>
        <w:rPr>
          <w:rStyle w:val="34"/>
          <w:rFonts w:hint="eastAsia"/>
          <w14:scene3d w14:prst="orthographicFront">
            <w14:lightRig w14:rig="threePt" w14:dir="t">
              <w14:rot w14:lat="0" w14:lon="0" w14:rev="0"/>
            </w14:lightRig>
          </w14:scene3d>
        </w:rPr>
        <w:t>9.3</w:t>
      </w:r>
      <w:r>
        <w:rPr>
          <w:rStyle w:val="34"/>
          <w14:scene3d w14:prst="orthographicFront">
            <w14:lightRig w14:rig="threePt" w14:dir="t">
              <w14:rot w14:lat="0" w14:lon="0" w14:rev="0"/>
            </w14:lightRig>
          </w14:scene3d>
        </w:rPr>
        <w:t xml:space="preserve"> </w:t>
      </w:r>
      <w:r>
        <w:rPr>
          <w:rStyle w:val="34"/>
          <w:rFonts w:hint="eastAsia"/>
        </w:rPr>
        <w:t xml:space="preserve"> 设备互联</w:t>
      </w:r>
      <w:r>
        <w:rPr>
          <w:rFonts w:hint="eastAsia"/>
        </w:rPr>
        <w:tab/>
      </w:r>
      <w:r>
        <w:rPr>
          <w:rFonts w:hint="eastAsia"/>
        </w:rPr>
        <w:fldChar w:fldCharType="begin"/>
      </w:r>
      <w:r>
        <w:rPr>
          <w:rFonts w:hint="eastAsia"/>
        </w:rPr>
        <w:instrText xml:space="preserve"> </w:instrText>
      </w:r>
      <w:r>
        <w:instrText xml:space="preserve">PAGEREF _Toc210047883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1BF2119">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"_Toc210047884" </w:instrText>
      </w:r>
      <w:r>
        <w:fldChar w:fldCharType="separate"/>
      </w:r>
      <w:r>
        <w:rPr>
          <w:rStyle w:val="34"/>
          <w:rFonts w:hint="eastAsia"/>
          <w14:scene3d w14:prst="orthographicFront">
            <w14:lightRig w14:rig="threePt" w14:dir="t">
              <w14:rot w14:lat="0" w14:lon="0" w14:rev="0"/>
            </w14:lightRig>
          </w14:scene3d>
        </w:rPr>
        <w:t>9.4</w:t>
      </w:r>
      <w:r>
        <w:rPr>
          <w:rStyle w:val="34"/>
          <w14:scene3d w14:prst="orthographicFront">
            <w14:lightRig w14:rig="threePt" w14:dir="t">
              <w14:rot w14:lat="0" w14:lon="0" w14:rev="0"/>
            </w14:lightRig>
          </w14:scene3d>
        </w:rPr>
        <w:t xml:space="preserve"> </w:t>
      </w:r>
      <w:r>
        <w:rPr>
          <w:rStyle w:val="34"/>
          <w:rFonts w:hint="eastAsia"/>
        </w:rPr>
        <w:t xml:space="preserve"> 设备安全</w:t>
      </w:r>
      <w:r>
        <w:rPr>
          <w:rFonts w:hint="eastAsia"/>
        </w:rPr>
        <w:tab/>
      </w:r>
      <w:r>
        <w:rPr>
          <w:rFonts w:hint="eastAsia"/>
        </w:rPr>
        <w:fldChar w:fldCharType="begin"/>
      </w:r>
      <w:r>
        <w:rPr>
          <w:rFonts w:hint="eastAsia"/>
        </w:rPr>
        <w:instrText xml:space="preserve"> </w:instrText>
      </w:r>
      <w:r>
        <w:instrText xml:space="preserve">PAGEREF _Toc210047884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32B016E">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"_Toc210047887" </w:instrText>
      </w:r>
      <w:r>
        <w:fldChar w:fldCharType="separate"/>
      </w:r>
      <w:r>
        <w:rPr>
          <w:rStyle w:val="34"/>
          <w:rFonts w:hint="eastAsia"/>
          <w14:scene3d w14:prst="orthographicFront">
            <w14:lightRig w14:rig="threePt" w14:dir="t">
              <w14:rot w14:lat="0" w14:lon="0" w14:rev="0"/>
            </w14:lightRig>
          </w14:scene3d>
        </w:rPr>
        <w:t>9.5</w:t>
      </w:r>
      <w:r>
        <w:rPr>
          <w:rStyle w:val="34"/>
          <w14:scene3d w14:prst="orthographicFront">
            <w14:lightRig w14:rig="threePt" w14:dir="t">
              <w14:rot w14:lat="0" w14:lon="0" w14:rev="0"/>
            </w14:lightRig>
          </w14:scene3d>
        </w:rPr>
        <w:t xml:space="preserve"> </w:t>
      </w:r>
      <w:r>
        <w:rPr>
          <w:rStyle w:val="34"/>
          <w:rFonts w:hint="eastAsia"/>
        </w:rPr>
        <w:t xml:space="preserve"> 运维与升级</w:t>
      </w:r>
      <w:r>
        <w:rPr>
          <w:rFonts w:hint="eastAsia"/>
        </w:rPr>
        <w:tab/>
      </w:r>
      <w:r>
        <w:rPr>
          <w:rFonts w:hint="eastAsia"/>
        </w:rPr>
        <w:fldChar w:fldCharType="begin"/>
      </w:r>
      <w:r>
        <w:rPr>
          <w:rFonts w:hint="eastAsia"/>
        </w:rPr>
        <w:instrText xml:space="preserve"> </w:instrText>
      </w:r>
      <w:r>
        <w:instrText xml:space="preserve">PAGEREF _Toc210047887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090270A">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"_Toc210047890" </w:instrText>
      </w:r>
      <w:r>
        <w:fldChar w:fldCharType="separate"/>
      </w:r>
      <w:r>
        <w:rPr>
          <w:rStyle w:val="34"/>
          <w:rFonts w:hint="eastAsia"/>
        </w:rPr>
        <w:t>10</w:t>
      </w:r>
      <w:r>
        <w:rPr>
          <w:rStyle w:val="34"/>
        </w:rPr>
        <w:t xml:space="preserve"> </w:t>
      </w:r>
      <w:r>
        <w:rPr>
          <w:rStyle w:val="34"/>
          <w:rFonts w:hint="eastAsia"/>
        </w:rPr>
        <w:t xml:space="preserve"> 运营管理</w:t>
      </w:r>
      <w:r>
        <w:rPr>
          <w:rFonts w:hint="eastAsia"/>
        </w:rPr>
        <w:tab/>
      </w:r>
      <w:r>
        <w:rPr>
          <w:rFonts w:hint="eastAsia"/>
        </w:rPr>
        <w:fldChar w:fldCharType="begin"/>
      </w:r>
      <w:r>
        <w:rPr>
          <w:rFonts w:hint="eastAsia"/>
        </w:rPr>
        <w:instrText xml:space="preserve"> </w:instrText>
      </w:r>
      <w:r>
        <w:instrText xml:space="preserve">PAGEREF _Toc210047890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4536964E">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"_Toc210047891" </w:instrText>
      </w:r>
      <w:r>
        <w:fldChar w:fldCharType="separate"/>
      </w:r>
      <w:r>
        <w:rPr>
          <w:rStyle w:val="34"/>
          <w:rFonts w:hint="eastAsia"/>
          <w14:scene3d w14:prst="orthographicFront">
            <w14:lightRig w14:rig="threePt" w14:dir="t">
              <w14:rot w14:lat="0" w14:lon="0" w14:rev="0"/>
            </w14:lightRig>
          </w14:scene3d>
        </w:rPr>
        <w:t>10.1</w:t>
      </w:r>
      <w:r>
        <w:rPr>
          <w:rStyle w:val="34"/>
          <w14:scene3d w14:prst="orthographicFront">
            <w14:lightRig w14:rig="threePt" w14:dir="t">
              <w14:rot w14:lat="0" w14:lon="0" w14:rev="0"/>
            </w14:lightRig>
          </w14:scene3d>
        </w:rPr>
        <w:t xml:space="preserve"> </w:t>
      </w:r>
      <w:r>
        <w:rPr>
          <w:rStyle w:val="34"/>
          <w:rFonts w:hint="eastAsia"/>
        </w:rPr>
        <w:t xml:space="preserve"> 制度管理</w:t>
      </w:r>
      <w:r>
        <w:rPr>
          <w:rFonts w:hint="eastAsia"/>
        </w:rPr>
        <w:tab/>
      </w:r>
      <w:r>
        <w:rPr>
          <w:rFonts w:hint="eastAsia"/>
        </w:rPr>
        <w:fldChar w:fldCharType="begin"/>
      </w:r>
      <w:r>
        <w:rPr>
          <w:rFonts w:hint="eastAsia"/>
        </w:rPr>
        <w:instrText xml:space="preserve"> </w:instrText>
      </w:r>
      <w:r>
        <w:instrText xml:space="preserve">PAGEREF _Toc210047891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A3108D9">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"_Toc210047892" </w:instrText>
      </w:r>
      <w:r>
        <w:fldChar w:fldCharType="separate"/>
      </w:r>
      <w:r>
        <w:rPr>
          <w:rStyle w:val="34"/>
          <w:rFonts w:hint="eastAsia"/>
          <w14:scene3d w14:prst="orthographicFront">
            <w14:lightRig w14:rig="threePt" w14:dir="t">
              <w14:rot w14:lat="0" w14:lon="0" w14:rev="0"/>
            </w14:lightRig>
          </w14:scene3d>
        </w:rPr>
        <w:t>10.2</w:t>
      </w:r>
      <w:r>
        <w:rPr>
          <w:rStyle w:val="34"/>
          <w14:scene3d w14:prst="orthographicFront">
            <w14:lightRig w14:rig="threePt" w14:dir="t">
              <w14:rot w14:lat="0" w14:lon="0" w14:rev="0"/>
            </w14:lightRig>
          </w14:scene3d>
        </w:rPr>
        <w:t xml:space="preserve"> </w:t>
      </w:r>
      <w:r>
        <w:rPr>
          <w:rStyle w:val="34"/>
          <w:rFonts w:hint="eastAsia"/>
        </w:rPr>
        <w:t xml:space="preserve"> 人员管理</w:t>
      </w:r>
      <w:r>
        <w:rPr>
          <w:rFonts w:hint="eastAsia"/>
        </w:rPr>
        <w:tab/>
      </w:r>
      <w:r>
        <w:rPr>
          <w:rFonts w:hint="eastAsia"/>
        </w:rPr>
        <w:fldChar w:fldCharType="begin"/>
      </w:r>
      <w:r>
        <w:rPr>
          <w:rFonts w:hint="eastAsia"/>
        </w:rPr>
        <w:instrText xml:space="preserve"> </w:instrText>
      </w:r>
      <w:r>
        <w:instrText xml:space="preserve">PAGEREF _Toc210047892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0C6DA8C3">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"_Toc210047896" </w:instrText>
      </w:r>
      <w:r>
        <w:fldChar w:fldCharType="separate"/>
      </w:r>
      <w:r>
        <w:rPr>
          <w:rStyle w:val="34"/>
          <w:rFonts w:hint="eastAsia"/>
          <w14:scene3d w14:prst="orthographicFront">
            <w14:lightRig w14:rig="threePt" w14:dir="t">
              <w14:rot w14:lat="0" w14:lon="0" w14:rev="0"/>
            </w14:lightRig>
          </w14:scene3d>
        </w:rPr>
        <w:t>10.3</w:t>
      </w:r>
      <w:r>
        <w:rPr>
          <w:rStyle w:val="34"/>
          <w14:scene3d w14:prst="orthographicFront">
            <w14:lightRig w14:rig="threePt" w14:dir="t">
              <w14:rot w14:lat="0" w14:lon="0" w14:rev="0"/>
            </w14:lightRig>
          </w14:scene3d>
        </w:rPr>
        <w:t xml:space="preserve"> </w:t>
      </w:r>
      <w:r>
        <w:rPr>
          <w:rStyle w:val="34"/>
          <w:rFonts w:hint="eastAsia"/>
        </w:rPr>
        <w:t xml:space="preserve"> 数据管理</w:t>
      </w:r>
      <w:r>
        <w:rPr>
          <w:rFonts w:hint="eastAsia"/>
        </w:rPr>
        <w:tab/>
      </w:r>
      <w:r>
        <w:rPr>
          <w:rFonts w:hint="eastAsia"/>
        </w:rPr>
        <w:fldChar w:fldCharType="begin"/>
      </w:r>
      <w:r>
        <w:rPr>
          <w:rFonts w:hint="eastAsia"/>
        </w:rPr>
        <w:instrText xml:space="preserve"> </w:instrText>
      </w:r>
      <w:r>
        <w:instrText xml:space="preserve">PAGEREF _Toc210047896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BAFF4E8">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"_Toc210047900" </w:instrText>
      </w:r>
      <w:r>
        <w:fldChar w:fldCharType="separate"/>
      </w:r>
      <w:r>
        <w:rPr>
          <w:rStyle w:val="34"/>
          <w:rFonts w:hint="eastAsia"/>
          <w14:scene3d w14:prst="orthographicFront">
            <w14:lightRig w14:rig="threePt" w14:dir="t">
              <w14:rot w14:lat="0" w14:lon="0" w14:rev="0"/>
            </w14:lightRig>
          </w14:scene3d>
        </w:rPr>
        <w:t>10.4</w:t>
      </w:r>
      <w:r>
        <w:rPr>
          <w:rStyle w:val="34"/>
          <w14:scene3d w14:prst="orthographicFront">
            <w14:lightRig w14:rig="threePt" w14:dir="t">
              <w14:rot w14:lat="0" w14:lon="0" w14:rev="0"/>
            </w14:lightRig>
          </w14:scene3d>
        </w:rPr>
        <w:t xml:space="preserve"> </w:t>
      </w:r>
      <w:r>
        <w:rPr>
          <w:rStyle w:val="34"/>
          <w:rFonts w:hint="eastAsia"/>
        </w:rPr>
        <w:t xml:space="preserve"> 能源管理</w:t>
      </w:r>
      <w:r>
        <w:rPr>
          <w:rFonts w:hint="eastAsia"/>
        </w:rPr>
        <w:tab/>
      </w:r>
      <w:r>
        <w:rPr>
          <w:rFonts w:hint="eastAsia"/>
        </w:rPr>
        <w:fldChar w:fldCharType="begin"/>
      </w:r>
      <w:r>
        <w:rPr>
          <w:rFonts w:hint="eastAsia"/>
        </w:rPr>
        <w:instrText xml:space="preserve"> </w:instrText>
      </w:r>
      <w:r>
        <w:instrText xml:space="preserve">PAGEREF _Toc210047900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1264AABE">
      <w:pPr>
        <w:pStyle w:val="25"/>
        <w:rPr>
          <w:rFonts w:hint="eastAsia" w:asciiTheme="minorHAnsi" w:hAnsiTheme="minorHAnsi" w:eastAsiaTheme="minorEastAsia" w:cstheme="minorBidi"/>
          <w:sz w:val="22"/>
          <w:szCs w:val="24"/>
          <w14:ligatures w14:val="standardContextual"/>
        </w:rPr>
      </w:pPr>
      <w:r>
        <w:fldChar w:fldCharType="begin"/>
      </w:r>
      <w:r>
        <w:instrText xml:space="preserve"> HYPERLINK \l "_Toc210047904" </w:instrText>
      </w:r>
      <w:r>
        <w:fldChar w:fldCharType="separate"/>
      </w:r>
      <w:r>
        <w:rPr>
          <w:rStyle w:val="34"/>
          <w:rFonts w:hint="eastAsia"/>
          <w14:scene3d w14:prst="orthographicFront">
            <w14:lightRig w14:rig="threePt" w14:dir="t">
              <w14:rot w14:lat="0" w14:lon="0" w14:rev="0"/>
            </w14:lightRig>
          </w14:scene3d>
        </w:rPr>
        <w:t>10.5</w:t>
      </w:r>
      <w:r>
        <w:rPr>
          <w:rStyle w:val="34"/>
          <w14:scene3d w14:prst="orthographicFront">
            <w14:lightRig w14:rig="threePt" w14:dir="t">
              <w14:rot w14:lat="0" w14:lon="0" w14:rev="0"/>
            </w14:lightRig>
          </w14:scene3d>
        </w:rPr>
        <w:t xml:space="preserve"> </w:t>
      </w:r>
      <w:r>
        <w:rPr>
          <w:rStyle w:val="34"/>
          <w:rFonts w:hint="eastAsia"/>
        </w:rPr>
        <w:t xml:space="preserve"> 安全管理</w:t>
      </w:r>
      <w:r>
        <w:rPr>
          <w:rFonts w:hint="eastAsia"/>
        </w:rPr>
        <w:tab/>
      </w:r>
      <w:r>
        <w:rPr>
          <w:rFonts w:hint="eastAsia"/>
        </w:rPr>
        <w:fldChar w:fldCharType="begin"/>
      </w:r>
      <w:r>
        <w:rPr>
          <w:rFonts w:hint="eastAsia"/>
        </w:rPr>
        <w:instrText xml:space="preserve"> </w:instrText>
      </w:r>
      <w:r>
        <w:instrText xml:space="preserve">PAGEREF _Toc210047904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3AF6FF95">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"_Toc210047905" </w:instrText>
      </w:r>
      <w:r>
        <w:fldChar w:fldCharType="separate"/>
      </w:r>
      <w:r>
        <w:rPr>
          <w:rStyle w:val="34"/>
          <w:rFonts w:hint="eastAsia"/>
        </w:rPr>
        <w:t>11</w:t>
      </w:r>
      <w:r>
        <w:rPr>
          <w:rStyle w:val="34"/>
        </w:rPr>
        <w:t xml:space="preserve"> </w:t>
      </w:r>
      <w:r>
        <w:rPr>
          <w:rStyle w:val="34"/>
          <w:rFonts w:hint="eastAsia"/>
        </w:rPr>
        <w:t xml:space="preserve"> 评价与改进</w:t>
      </w:r>
      <w:r>
        <w:rPr>
          <w:rFonts w:hint="eastAsia"/>
        </w:rPr>
        <w:tab/>
      </w:r>
      <w:r>
        <w:rPr>
          <w:rFonts w:hint="eastAsia"/>
        </w:rPr>
        <w:fldChar w:fldCharType="begin"/>
      </w:r>
      <w:r>
        <w:rPr>
          <w:rFonts w:hint="eastAsia"/>
        </w:rPr>
        <w:instrText xml:space="preserve"> </w:instrText>
      </w:r>
      <w:r>
        <w:instrText xml:space="preserve">PAGEREF _Toc210047905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30B7D8B0">
      <w:pPr>
        <w:pStyle w:val="20"/>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"_Toc210047906" </w:instrText>
      </w:r>
      <w:r>
        <w:fldChar w:fldCharType="separate"/>
      </w:r>
      <w:r>
        <w:rPr>
          <w:rStyle w:val="34"/>
          <w:rFonts w:hint="eastAsia"/>
        </w:rPr>
        <w:t>参考文献</w:t>
      </w:r>
      <w:r>
        <w:rPr>
          <w:rFonts w:hint="eastAsia"/>
        </w:rPr>
        <w:tab/>
      </w:r>
      <w:r>
        <w:rPr>
          <w:rFonts w:hint="eastAsia"/>
        </w:rPr>
        <w:fldChar w:fldCharType="begin"/>
      </w:r>
      <w:r>
        <w:rPr>
          <w:rFonts w:hint="eastAsia"/>
        </w:rPr>
        <w:instrText xml:space="preserve"> </w:instrText>
      </w:r>
      <w:r>
        <w:instrText xml:space="preserve">PAGEREF _Toc210047906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4E8112BB">
      <w:pPr>
        <w:pStyle w:val="93"/>
        <w:spacing w:after="36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1"/>
    <w:p w14:paraId="33FDAC67">
      <w:pPr>
        <w:pStyle w:val="91"/>
        <w:spacing w:before="560" w:after="360"/>
      </w:pPr>
      <w:bookmarkStart w:id="22" w:name="_Toc210047821"/>
      <w:bookmarkStart w:id="23" w:name="BookMark2"/>
      <w:r>
        <w:rPr>
          <w:rFonts w:hint="eastAsia"/>
          <w:spacing w:val="320"/>
        </w:rPr>
        <w:t>前</w:t>
      </w:r>
      <w:r>
        <w:rPr>
          <w:rFonts w:hint="eastAsia"/>
        </w:rPr>
        <w:t>言</w:t>
      </w:r>
      <w:bookmarkEnd w:id="22"/>
    </w:p>
    <w:p w14:paraId="7C4AA548">
      <w:pPr>
        <w:pStyle w:val="58"/>
        <w:ind w:firstLine="420"/>
      </w:pPr>
      <w:r>
        <w:rPr>
          <w:rFonts w:hint="eastAsia"/>
        </w:rPr>
        <w:t>本文件按照GB/T 1.1—2020《标准化工作导则  第1部分：标准化文件的结构和起草规则》的规定起草。</w:t>
      </w:r>
    </w:p>
    <w:p w14:paraId="5FFC6AB7">
      <w:pPr>
        <w:pStyle w:val="58"/>
        <w:ind w:firstLine="420"/>
      </w:pPr>
      <w:r>
        <w:rPr>
          <w:rFonts w:hint="eastAsia"/>
        </w:rPr>
        <w:t>本文件由中国仓储与配送协会提出。</w:t>
      </w:r>
    </w:p>
    <w:p w14:paraId="40EE9F32">
      <w:pPr>
        <w:pStyle w:val="58"/>
        <w:ind w:firstLine="420"/>
      </w:pPr>
      <w:r>
        <w:rPr>
          <w:rFonts w:hint="eastAsia"/>
        </w:rPr>
        <w:t>本文件由中国仓储与配送协会归口。</w:t>
      </w:r>
    </w:p>
    <w:p w14:paraId="3B0E6BC4">
      <w:pPr>
        <w:pStyle w:val="58"/>
        <w:ind w:firstLine="420"/>
      </w:pPr>
      <w:r>
        <w:rPr>
          <w:rFonts w:hint="eastAsia"/>
        </w:rPr>
        <w:t>本文件起草单位：</w:t>
      </w:r>
    </w:p>
    <w:p w14:paraId="484F8957">
      <w:pPr>
        <w:pStyle w:val="58"/>
        <w:ind w:firstLine="420"/>
      </w:pPr>
      <w:r>
        <w:rPr>
          <w:rFonts w:hint="eastAsia"/>
        </w:rPr>
        <w:t>本文件主要起草人：</w:t>
      </w:r>
    </w:p>
    <w:p w14:paraId="2F302EA7">
      <w:pPr>
        <w:pStyle w:val="58"/>
        <w:ind w:firstLine="420"/>
      </w:pPr>
    </w:p>
    <w:p w14:paraId="6FA86E64">
      <w:pPr>
        <w:pStyle w:val="58"/>
        <w:ind w:firstLine="420"/>
        <w:sectPr>
          <w:pgSz w:w="11906" w:h="16838"/>
          <w:pgMar w:top="1928" w:right="1134" w:bottom="1134" w:left="1134" w:header="1418" w:footer="1134" w:gutter="284"/>
          <w:pgNumType w:fmt="upperRoman"/>
          <w:cols w:space="425" w:num="1"/>
          <w:formProt w:val="0"/>
          <w:docGrid w:linePitch="312" w:charSpace="0"/>
        </w:sectPr>
      </w:pPr>
    </w:p>
    <w:bookmarkEnd w:id="23"/>
    <w:p w14:paraId="29EC6427">
      <w:pPr>
        <w:pStyle w:val="91"/>
        <w:spacing w:after="360"/>
      </w:pPr>
      <w:bookmarkStart w:id="24" w:name="_Toc210047822"/>
      <w:bookmarkStart w:id="25" w:name="BookMark3"/>
      <w:r>
        <w:rPr>
          <w:rFonts w:hint="eastAsia"/>
          <w:spacing w:val="320"/>
        </w:rPr>
        <w:t>引</w:t>
      </w:r>
      <w:r>
        <w:rPr>
          <w:rFonts w:hint="eastAsia"/>
        </w:rPr>
        <w:t>言</w:t>
      </w:r>
      <w:bookmarkEnd w:id="24"/>
    </w:p>
    <w:p w14:paraId="762D6F48">
      <w:pPr>
        <w:pStyle w:val="58"/>
        <w:ind w:firstLine="420"/>
      </w:pPr>
      <w:r>
        <w:rPr>
          <w:rFonts w:hint="eastAsia"/>
        </w:rPr>
        <w:t>随着全渠道融合与供应链精细化发展不断深入，仓储作业场景日趋复杂，对仓库运营的效率、准确性与柔性化能力提出了更高要求，应用智能化技术已成为提升仓库管理水平的关键路径。然而，当前行业对“智能仓库”的理解尚未形成统一共识，在组成架构、技术要求与评估标准方面缺乏规范性指导，一定程度上制约了智能仓库的规范化建设和高质量发展。</w:t>
      </w:r>
    </w:p>
    <w:p w14:paraId="48130F7F">
      <w:pPr>
        <w:pStyle w:val="58"/>
        <w:ind w:firstLine="420"/>
      </w:pPr>
      <w:r>
        <w:rPr>
          <w:rFonts w:hint="eastAsia"/>
        </w:rPr>
        <w:t>为科学引导智能仓库的规划、建设，特制定本标准。相较于传统仓库，智能仓库的规划和建设应以作业场景为核心，构建在“数字化”与“自动化”深度融合的基础之上，具备自主感知、自主决策、自主执行、柔性化和可扩展等特征。数字化是实现智能化的基础，通过感知技术与信息系统，实现对仓库全要素、全流程的透明化管理和数据驱动决策；自动化是智能化的执行体现，通过自动化与智能化设备，完成物理作业的高效精准执行。二者协同，共同构成智能仓库。</w:t>
      </w:r>
    </w:p>
    <w:p w14:paraId="6BCC7166">
      <w:pPr>
        <w:pStyle w:val="58"/>
        <w:ind w:firstLine="420"/>
      </w:pPr>
      <w:r>
        <w:rPr>
          <w:rFonts w:hint="eastAsia"/>
        </w:rPr>
        <w:t>本文件旨在规定智能仓库在基础设施、技术架构、系统设备与运营管理等方面的通用技术要求，为相关企业的智能化升级与建设提供技术依据。</w:t>
      </w:r>
    </w:p>
    <w:p w14:paraId="0D4083AC">
      <w:pPr>
        <w:pStyle w:val="58"/>
        <w:ind w:firstLine="420"/>
      </w:pPr>
    </w:p>
    <w:p w14:paraId="4F8953C0">
      <w:pPr>
        <w:pStyle w:val="58"/>
        <w:ind w:firstLine="420"/>
        <w:sectPr>
          <w:pgSz w:w="11906" w:h="16838"/>
          <w:pgMar w:top="1928" w:right="1134" w:bottom="1134" w:left="1134" w:header="1418" w:footer="1134" w:gutter="284"/>
          <w:pgNumType w:fmt="upperRoman"/>
          <w:cols w:space="425" w:num="1"/>
          <w:formProt w:val="0"/>
          <w:docGrid w:linePitch="312" w:charSpace="0"/>
        </w:sectPr>
      </w:pPr>
    </w:p>
    <w:bookmarkEnd w:id="25"/>
    <w:p w14:paraId="1702AC9F">
      <w:pPr>
        <w:spacing w:line="20" w:lineRule="exact"/>
        <w:jc w:val="center"/>
        <w:rPr>
          <w:rFonts w:hint="eastAsia" w:ascii="黑体" w:hAnsi="黑体" w:eastAsia="黑体"/>
          <w:sz w:val="32"/>
          <w:szCs w:val="32"/>
        </w:rPr>
      </w:pPr>
      <w:bookmarkStart w:id="26" w:name="BookMark4"/>
    </w:p>
    <w:p w14:paraId="5CA50676">
      <w:pPr>
        <w:spacing w:line="20" w:lineRule="exact"/>
        <w:jc w:val="center"/>
        <w:rPr>
          <w:rFonts w:hint="eastAsia" w:ascii="黑体" w:hAnsi="黑体" w:eastAsia="黑体"/>
          <w:sz w:val="32"/>
          <w:szCs w:val="32"/>
        </w:rPr>
      </w:pPr>
    </w:p>
    <w:sdt>
      <w:sdtPr>
        <w:tag w:val="NEW_STAND_NAME"/>
        <w:id w:val="595910757"/>
        <w:lock w:val="sdtLocked"/>
        <w:placeholder>
          <w:docPart w:val="FDFC721456654E20BC81E1E2CC4D02D2"/>
        </w:placeholder>
      </w:sdtPr>
      <w:sdtContent>
        <w:p w14:paraId="41F5B4ED">
          <w:pPr>
            <w:pStyle w:val="179"/>
            <w:spacing w:before="240" w:beforeLines="100" w:after="528" w:afterLines="220"/>
            <w:rPr>
              <w:rFonts w:hint="eastAsia"/>
            </w:rPr>
          </w:pPr>
          <w:bookmarkStart w:id="27" w:name="NEW_STAND_NAME"/>
          <w:r>
            <w:rPr>
              <w:rFonts w:hint="eastAsia"/>
            </w:rPr>
            <w:t>智能仓库技术要求</w:t>
          </w:r>
        </w:p>
      </w:sdtContent>
    </w:sdt>
    <w:bookmarkEnd w:id="27"/>
    <w:p w14:paraId="0A2ACA7B">
      <w:pPr>
        <w:pStyle w:val="106"/>
        <w:spacing w:before="240" w:after="240"/>
      </w:pPr>
      <w:bookmarkStart w:id="28" w:name="_Toc97192964"/>
      <w:bookmarkStart w:id="29" w:name="_Toc17233333"/>
      <w:bookmarkStart w:id="30" w:name="_Toc210047823"/>
      <w:bookmarkStart w:id="31" w:name="_Toc26986530"/>
      <w:bookmarkStart w:id="32" w:name="_Toc26718930"/>
      <w:bookmarkStart w:id="33" w:name="_Toc24884218"/>
      <w:bookmarkStart w:id="34" w:name="_Toc26986771"/>
      <w:bookmarkStart w:id="35" w:name="_Toc17233325"/>
      <w:bookmarkStart w:id="36" w:name="_Toc26648465"/>
      <w:bookmarkStart w:id="37" w:name="_Toc24884211"/>
      <w:r>
        <w:rPr>
          <w:rFonts w:hint="eastAsia"/>
        </w:rPr>
        <w:t>范围</w:t>
      </w:r>
      <w:bookmarkEnd w:id="28"/>
      <w:bookmarkEnd w:id="29"/>
      <w:bookmarkEnd w:id="30"/>
      <w:bookmarkEnd w:id="31"/>
      <w:bookmarkEnd w:id="32"/>
      <w:bookmarkEnd w:id="33"/>
      <w:bookmarkEnd w:id="34"/>
      <w:bookmarkEnd w:id="35"/>
      <w:bookmarkEnd w:id="36"/>
      <w:bookmarkEnd w:id="37"/>
    </w:p>
    <w:p w14:paraId="3D2F283D">
      <w:pPr>
        <w:pStyle w:val="58"/>
        <w:ind w:firstLine="420"/>
      </w:pPr>
      <w:bookmarkStart w:id="38" w:name="_Toc24884219"/>
      <w:bookmarkStart w:id="39" w:name="_Toc26648466"/>
      <w:bookmarkStart w:id="40" w:name="_Toc17233326"/>
      <w:bookmarkStart w:id="41" w:name="_Toc17233334"/>
      <w:bookmarkStart w:id="42" w:name="_Toc24884212"/>
      <w:r>
        <w:rPr>
          <w:rFonts w:hint="eastAsia"/>
        </w:rPr>
        <w:t>本文件给出了智能仓库的技术架构，规定了智能仓库设施层、感知层、网络层、平台层、执行层的技术要求以及运营管理要求、评价与改进。</w:t>
      </w:r>
    </w:p>
    <w:p w14:paraId="26A6971E">
      <w:pPr>
        <w:pStyle w:val="58"/>
        <w:ind w:firstLine="420"/>
      </w:pPr>
      <w:r>
        <w:rPr>
          <w:rFonts w:hint="eastAsia"/>
        </w:rPr>
        <w:t>本文件适用于通用（常温）智能仓库的规划建设、运营和管理。</w:t>
      </w:r>
    </w:p>
    <w:p w14:paraId="600029D8">
      <w:pPr>
        <w:pStyle w:val="106"/>
        <w:spacing w:before="240" w:after="240"/>
      </w:pPr>
      <w:bookmarkStart w:id="43" w:name="_Toc26986531"/>
      <w:bookmarkStart w:id="44" w:name="_Toc26718931"/>
      <w:bookmarkStart w:id="45" w:name="_Toc26986772"/>
      <w:bookmarkStart w:id="46" w:name="_Toc97192965"/>
      <w:bookmarkStart w:id="47" w:name="_Toc210047824"/>
      <w:r>
        <w:rPr>
          <w:rFonts w:hint="eastAsia"/>
        </w:rPr>
        <w:t>规范性引用文件</w:t>
      </w:r>
      <w:bookmarkEnd w:id="38"/>
      <w:bookmarkEnd w:id="39"/>
      <w:bookmarkEnd w:id="40"/>
      <w:bookmarkEnd w:id="41"/>
      <w:bookmarkEnd w:id="42"/>
      <w:bookmarkEnd w:id="43"/>
      <w:bookmarkEnd w:id="44"/>
      <w:bookmarkEnd w:id="45"/>
      <w:bookmarkEnd w:id="46"/>
      <w:bookmarkEnd w:id="47"/>
    </w:p>
    <w:sdt>
      <w:sdtPr>
        <w:rPr>
          <w:rFonts w:hint="eastAsia"/>
        </w:rPr>
        <w:id w:val="715848253"/>
        <w:placeholder>
          <w:docPart w:val="566BADE41A8F48489183C5D18EBBD82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01523C68">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A7BB6C3">
      <w:pPr>
        <w:pStyle w:val="58"/>
        <w:ind w:firstLine="420"/>
      </w:pPr>
      <w:r>
        <w:rPr>
          <w:rFonts w:hint="eastAsia"/>
        </w:rPr>
        <w:t>GB/T 22080 信息技术 安全技术 信息安全管理体系要求</w:t>
      </w:r>
    </w:p>
    <w:p w14:paraId="671F2058">
      <w:pPr>
        <w:pStyle w:val="58"/>
        <w:ind w:firstLine="420"/>
      </w:pPr>
      <w:r>
        <w:rPr>
          <w:rFonts w:hint="eastAsia"/>
        </w:rPr>
        <w:t>GB/T 23331 能源管理体系—要求及使用指南</w:t>
      </w:r>
    </w:p>
    <w:p w14:paraId="3028B114">
      <w:pPr>
        <w:pStyle w:val="58"/>
        <w:ind w:firstLine="420"/>
      </w:pPr>
      <w:r>
        <w:rPr>
          <w:rFonts w:hint="eastAsia"/>
        </w:rPr>
        <w:t>GB/T 25068.2 信息技术 安全技术 网络安全 第2部分：网络安全设计和实现指南</w:t>
      </w:r>
    </w:p>
    <w:p w14:paraId="241E0F54">
      <w:pPr>
        <w:pStyle w:val="58"/>
        <w:ind w:firstLine="420"/>
      </w:pPr>
      <w:r>
        <w:rPr>
          <w:rFonts w:hint="eastAsia"/>
        </w:rPr>
        <w:t>GB/T 28581 通用仓库及库区规划设计参数</w:t>
      </w:r>
    </w:p>
    <w:p w14:paraId="303ED2CC">
      <w:pPr>
        <w:pStyle w:val="58"/>
        <w:ind w:firstLine="420"/>
      </w:pPr>
      <w:r>
        <w:rPr>
          <w:rFonts w:hint="eastAsia"/>
        </w:rPr>
        <w:t>GB/T 28827.4 信息技术服务 运行维护 第4部分：数据中心服务要求</w:t>
      </w:r>
    </w:p>
    <w:p w14:paraId="7529A84F">
      <w:pPr>
        <w:pStyle w:val="58"/>
        <w:ind w:firstLine="420"/>
      </w:pPr>
      <w:r>
        <w:rPr>
          <w:rFonts w:hint="eastAsia"/>
        </w:rPr>
        <w:t>GB/T 37988 信息安全技术 数据安全能力成熟度模型</w:t>
      </w:r>
    </w:p>
    <w:p w14:paraId="5A2AD47C">
      <w:pPr>
        <w:pStyle w:val="58"/>
        <w:ind w:firstLine="420"/>
      </w:pPr>
      <w:r>
        <w:rPr>
          <w:rFonts w:hint="eastAsia"/>
        </w:rPr>
        <w:t>GB 50052 供配电系统设计规范</w:t>
      </w:r>
    </w:p>
    <w:p w14:paraId="38268791">
      <w:pPr>
        <w:pStyle w:val="58"/>
        <w:ind w:firstLine="420"/>
      </w:pPr>
      <w:r>
        <w:rPr>
          <w:rFonts w:hint="eastAsia"/>
        </w:rPr>
        <w:t>GB 50174 电子信息系统机房设计规范</w:t>
      </w:r>
    </w:p>
    <w:p w14:paraId="4AE41BB3">
      <w:pPr>
        <w:pStyle w:val="58"/>
        <w:ind w:firstLine="420"/>
      </w:pPr>
      <w:r>
        <w:rPr>
          <w:rFonts w:hint="eastAsia"/>
        </w:rPr>
        <w:t>WB/T 1138 智能仓储管理规范</w:t>
      </w:r>
    </w:p>
    <w:p w14:paraId="2C078B87">
      <w:pPr>
        <w:pStyle w:val="106"/>
        <w:spacing w:before="240" w:after="240"/>
      </w:pPr>
      <w:bookmarkStart w:id="48" w:name="_Toc97192966"/>
      <w:bookmarkStart w:id="49" w:name="_Toc210047825"/>
      <w:r>
        <w:rPr>
          <w:rFonts w:hint="eastAsia"/>
          <w:szCs w:val="21"/>
        </w:rPr>
        <w:t>术语和定义</w:t>
      </w:r>
      <w:bookmarkEnd w:id="48"/>
      <w:bookmarkEnd w:id="49"/>
    </w:p>
    <w:sdt>
      <w:sdtPr>
        <w:rPr>
          <w:rFonts w:hint="eastAsia"/>
        </w:rPr>
        <w:id w:val="-1909835108"/>
        <w:placeholder>
          <w:docPart w:val="29D1AEDAE36B423BA26F84259EDE18F5"/>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p w14:paraId="388095C2">
          <w:pPr>
            <w:pStyle w:val="58"/>
            <w:ind w:firstLine="420"/>
          </w:pPr>
          <w:bookmarkStart w:id="50" w:name="_Toc26986532"/>
          <w:bookmarkEnd w:id="50"/>
          <w:r>
            <w:rPr>
              <w:rFonts w:hint="eastAsia"/>
            </w:rPr>
            <w:t>GB/T 18354-2021中界定的术语和定义适用于本文件。</w:t>
          </w:r>
        </w:p>
      </w:sdtContent>
    </w:sdt>
    <w:p w14:paraId="227A4899">
      <w:pPr>
        <w:pStyle w:val="107"/>
        <w:spacing w:before="120" w:after="120"/>
      </w:pPr>
      <w:bookmarkStart w:id="51" w:name="_Toc210047826"/>
      <w:bookmarkEnd w:id="51"/>
    </w:p>
    <w:p w14:paraId="37FDF38B">
      <w:pPr>
        <w:pStyle w:val="107"/>
        <w:numPr>
          <w:ilvl w:val="0"/>
          <w:numId w:val="0"/>
        </w:numPr>
        <w:spacing w:before="120" w:after="120"/>
        <w:ind w:firstLine="420" w:firstLineChars="200"/>
      </w:pPr>
      <w:bookmarkStart w:id="52" w:name="_Toc210047827"/>
      <w:r>
        <w:rPr>
          <w:rFonts w:hint="eastAsia"/>
        </w:rPr>
        <w:t xml:space="preserve">智能技术 </w:t>
      </w:r>
      <w:r>
        <w:t>intelligent technology</w:t>
      </w:r>
      <w:bookmarkEnd w:id="52"/>
    </w:p>
    <w:p w14:paraId="1EC0518C">
      <w:pPr>
        <w:pStyle w:val="58"/>
        <w:ind w:firstLine="420"/>
      </w:pPr>
      <w:r>
        <w:rPr>
          <w:rFonts w:hint="eastAsia"/>
        </w:rPr>
        <w:t>使产品或事物具备类似人类智慧特征的技术。</w:t>
      </w:r>
    </w:p>
    <w:p w14:paraId="5305381B">
      <w:pPr>
        <w:pStyle w:val="58"/>
        <w:ind w:firstLine="420"/>
      </w:pPr>
      <w:r>
        <w:rPr>
          <w:rFonts w:hint="eastAsia"/>
        </w:rPr>
        <w:t>注1：智能技术也可称为智能化技术。</w:t>
      </w:r>
    </w:p>
    <w:p w14:paraId="0A465242">
      <w:pPr>
        <w:pStyle w:val="58"/>
        <w:ind w:firstLine="420"/>
      </w:pPr>
      <w:r>
        <w:rPr>
          <w:rFonts w:hint="eastAsia"/>
        </w:rPr>
        <w:t>注2：智能技术综合了大数据技术、云计算技术、物联网技术,移动通信技术及其他领域(包括边缘领域）的软硬件技术的部分或全部内容。</w:t>
      </w:r>
    </w:p>
    <w:p w14:paraId="6F94B206">
      <w:pPr>
        <w:pStyle w:val="58"/>
        <w:ind w:firstLine="420"/>
      </w:pPr>
      <w:r>
        <w:rPr>
          <w:rFonts w:hint="eastAsia"/>
        </w:rPr>
        <w:t>[来源:GB/T 41834-2022,3.1]</w:t>
      </w:r>
    </w:p>
    <w:p w14:paraId="3F4E4E83">
      <w:pPr>
        <w:pStyle w:val="107"/>
        <w:spacing w:before="120" w:after="120"/>
      </w:pPr>
      <w:bookmarkStart w:id="53" w:name="_Toc210047828"/>
      <w:bookmarkEnd w:id="53"/>
    </w:p>
    <w:p w14:paraId="7BF4E960">
      <w:pPr>
        <w:pStyle w:val="107"/>
        <w:numPr>
          <w:ilvl w:val="0"/>
          <w:numId w:val="0"/>
        </w:numPr>
        <w:spacing w:before="120" w:after="120"/>
        <w:ind w:firstLine="420" w:firstLineChars="200"/>
      </w:pPr>
      <w:bookmarkStart w:id="54" w:name="_Toc210047829"/>
      <w:r>
        <w:rPr>
          <w:rFonts w:hint="eastAsia"/>
        </w:rPr>
        <w:t xml:space="preserve">智能设备 </w:t>
      </w:r>
      <w:r>
        <w:t>intelligent device</w:t>
      </w:r>
      <w:bookmarkEnd w:id="54"/>
    </w:p>
    <w:p w14:paraId="76FF71A4">
      <w:pPr>
        <w:pStyle w:val="58"/>
        <w:ind w:firstLine="420"/>
      </w:pPr>
      <w:r>
        <w:rPr>
          <w:rFonts w:hint="eastAsia"/>
        </w:rPr>
        <w:t>融合智能技术，具有感知、分析、决策、控制、执行能力的设备。</w:t>
      </w:r>
    </w:p>
    <w:p w14:paraId="2474DA96">
      <w:pPr>
        <w:pStyle w:val="58"/>
        <w:ind w:firstLine="420"/>
      </w:pPr>
      <w:r>
        <w:rPr>
          <w:rFonts w:hint="eastAsia"/>
        </w:rPr>
        <w:t>[来源：WB/T 1138-2023，3.3]</w:t>
      </w:r>
    </w:p>
    <w:p w14:paraId="1E335049">
      <w:pPr>
        <w:pStyle w:val="107"/>
        <w:spacing w:before="120" w:after="120"/>
      </w:pPr>
      <w:bookmarkStart w:id="55" w:name="_Toc210047830"/>
      <w:bookmarkEnd w:id="55"/>
    </w:p>
    <w:p w14:paraId="4B497235">
      <w:pPr>
        <w:pStyle w:val="107"/>
        <w:numPr>
          <w:ilvl w:val="0"/>
          <w:numId w:val="0"/>
        </w:numPr>
        <w:spacing w:before="120" w:after="120"/>
        <w:ind w:firstLine="420" w:firstLineChars="200"/>
      </w:pPr>
      <w:bookmarkStart w:id="56" w:name="_Toc210047831"/>
      <w:r>
        <w:rPr>
          <w:rFonts w:hint="eastAsia"/>
        </w:rPr>
        <w:t>智能仓库 intelligent warehouse</w:t>
      </w:r>
      <w:bookmarkEnd w:id="56"/>
    </w:p>
    <w:p w14:paraId="31F28416">
      <w:pPr>
        <w:pStyle w:val="58"/>
        <w:ind w:firstLine="420"/>
      </w:pPr>
      <w:r>
        <w:rPr>
          <w:rFonts w:hint="eastAsia"/>
        </w:rPr>
        <w:t>综合应用智能技术和智能设备，进行物品的入库、储存、出库等仓储作业，具备自动感知、实时分析、自主决策、精准控制和自动执行特征的仓库。</w:t>
      </w:r>
    </w:p>
    <w:p w14:paraId="6A537B7C">
      <w:pPr>
        <w:pStyle w:val="106"/>
        <w:spacing w:before="240" w:after="240"/>
      </w:pPr>
      <w:bookmarkStart w:id="57" w:name="_Toc210047832"/>
      <w:r>
        <w:rPr>
          <w:rFonts w:hint="eastAsia"/>
        </w:rPr>
        <w:t>智能仓库技术架构</w:t>
      </w:r>
      <w:bookmarkEnd w:id="57"/>
    </w:p>
    <w:p w14:paraId="0EE59736">
      <w:pPr>
        <w:pStyle w:val="58"/>
        <w:ind w:firstLine="420"/>
      </w:pPr>
      <w:r>
        <w:rPr>
          <w:rFonts w:hint="eastAsia"/>
        </w:rPr>
        <w:t>智能仓库的技术架构自下而上分为设施层、感知层、网络层、平台层和执行层。各层级应协同工作，实现仓库运营的数字化、自动化和智能化。</w:t>
      </w:r>
    </w:p>
    <w:p w14:paraId="18E6B7EE">
      <w:pPr>
        <w:pStyle w:val="58"/>
        <w:ind w:firstLine="420"/>
      </w:pPr>
      <w:r>
        <w:rPr>
          <w:rFonts w:hint="eastAsia"/>
        </w:rPr>
        <w:t>设施层：指仓库建筑，提供物理空间。</w:t>
      </w:r>
    </w:p>
    <w:p w14:paraId="662AD99C">
      <w:pPr>
        <w:pStyle w:val="58"/>
        <w:ind w:firstLine="420"/>
      </w:pPr>
      <w:r>
        <w:rPr>
          <w:rFonts w:hint="eastAsia"/>
        </w:rPr>
        <w:t>感知层：对仓库内人员、设备、货物、环境等要素的自动识别与采集。</w:t>
      </w:r>
    </w:p>
    <w:p w14:paraId="14EB1FB3">
      <w:pPr>
        <w:pStyle w:val="58"/>
        <w:ind w:firstLine="420"/>
      </w:pPr>
      <w:r>
        <w:rPr>
          <w:rFonts w:hint="eastAsia"/>
        </w:rPr>
        <w:t>网络层：各类数据、指令的稳定、高效、安全传输。</w:t>
      </w:r>
    </w:p>
    <w:p w14:paraId="1B2BCA54">
      <w:pPr>
        <w:pStyle w:val="58"/>
        <w:ind w:firstLine="420"/>
      </w:pPr>
      <w:r>
        <w:rPr>
          <w:rFonts w:hint="eastAsia"/>
        </w:rPr>
        <w:t>平台层：数据的汇聚、存储、计算、分析、建模及智能决策。</w:t>
      </w:r>
    </w:p>
    <w:p w14:paraId="5AAEB72E">
      <w:pPr>
        <w:pStyle w:val="58"/>
        <w:ind w:firstLine="420"/>
      </w:pPr>
      <w:r>
        <w:rPr>
          <w:rFonts w:hint="eastAsia"/>
        </w:rPr>
        <w:t>执行层：由各类自动化与智能化设备构成，按照平台层发出的指令进行作业。</w:t>
      </w:r>
    </w:p>
    <w:p w14:paraId="4A689475">
      <w:pPr>
        <w:pStyle w:val="58"/>
        <w:ind w:firstLine="420"/>
      </w:pPr>
    </w:p>
    <w:p w14:paraId="45CA1C11">
      <w:pPr>
        <w:pStyle w:val="58"/>
        <w:ind w:firstLine="420"/>
        <w:jc w:val="center"/>
      </w:pPr>
      <w:r>
        <w:drawing>
          <wp:inline distT="0" distB="0" distL="0" distR="0">
            <wp:extent cx="3981450" cy="3702050"/>
            <wp:effectExtent l="0" t="0" r="0" b="0"/>
            <wp:docPr id="1039715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5197"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81450" cy="3702050"/>
                    </a:xfrm>
                    <a:prstGeom prst="rect">
                      <a:avLst/>
                    </a:prstGeom>
                    <a:noFill/>
                  </pic:spPr>
                </pic:pic>
              </a:graphicData>
            </a:graphic>
          </wp:inline>
        </w:drawing>
      </w:r>
    </w:p>
    <w:p w14:paraId="10975DE5">
      <w:pPr>
        <w:pStyle w:val="116"/>
        <w:spacing w:before="120" w:after="120"/>
      </w:pPr>
      <w:r>
        <w:rPr>
          <w:rFonts w:hint="eastAsia"/>
        </w:rPr>
        <w:t>智能仓库技术架构图</w:t>
      </w:r>
    </w:p>
    <w:p w14:paraId="19F9DD2E">
      <w:pPr>
        <w:pStyle w:val="58"/>
        <w:ind w:firstLine="420"/>
      </w:pPr>
    </w:p>
    <w:p w14:paraId="21A6F006">
      <w:pPr>
        <w:pStyle w:val="106"/>
        <w:spacing w:before="240" w:after="240"/>
      </w:pPr>
      <w:bookmarkStart w:id="58" w:name="_Toc210047833"/>
      <w:r>
        <w:rPr>
          <w:rFonts w:hint="eastAsia"/>
        </w:rPr>
        <w:t>设施层：仓库建筑</w:t>
      </w:r>
      <w:bookmarkEnd w:id="58"/>
    </w:p>
    <w:p w14:paraId="0DFDBBA7">
      <w:pPr>
        <w:pStyle w:val="107"/>
        <w:spacing w:before="120" w:after="120"/>
      </w:pPr>
      <w:bookmarkStart w:id="59" w:name="_Toc210047834"/>
      <w:r>
        <w:rPr>
          <w:rFonts w:hint="eastAsia"/>
        </w:rPr>
        <w:t>基本要求</w:t>
      </w:r>
      <w:bookmarkEnd w:id="59"/>
    </w:p>
    <w:p w14:paraId="05143123">
      <w:pPr>
        <w:pStyle w:val="67"/>
        <w:spacing w:before="120" w:after="120"/>
        <w:ind w:left="0"/>
        <w:rPr>
          <w:rFonts w:hint="eastAsia" w:ascii="宋体" w:hAnsi="宋体" w:eastAsia="宋体"/>
        </w:rPr>
      </w:pPr>
      <w:bookmarkStart w:id="60" w:name="_Toc210047835"/>
      <w:r>
        <w:rPr>
          <w:rFonts w:hint="eastAsia" w:ascii="宋体" w:hAnsi="宋体" w:eastAsia="宋体"/>
        </w:rPr>
        <w:t>仓库的资质应合规、齐全。</w:t>
      </w:r>
      <w:bookmarkEnd w:id="60"/>
    </w:p>
    <w:p w14:paraId="29A804DC">
      <w:pPr>
        <w:pStyle w:val="67"/>
        <w:spacing w:before="120" w:after="120"/>
        <w:ind w:left="0"/>
        <w:rPr>
          <w:rFonts w:hint="eastAsia" w:ascii="宋体" w:hAnsi="宋体" w:eastAsia="宋体"/>
        </w:rPr>
      </w:pPr>
      <w:bookmarkStart w:id="61" w:name="_Toc210047836"/>
      <w:r>
        <w:rPr>
          <w:rFonts w:hint="eastAsia" w:ascii="宋体" w:hAnsi="宋体" w:eastAsia="宋体"/>
        </w:rPr>
        <w:t>单体建筑面积宜不小于1000平方米。</w:t>
      </w:r>
      <w:bookmarkEnd w:id="61"/>
    </w:p>
    <w:p w14:paraId="1C52E681">
      <w:pPr>
        <w:pStyle w:val="107"/>
        <w:spacing w:before="120" w:after="120"/>
      </w:pPr>
      <w:bookmarkStart w:id="62" w:name="_Toc210047837"/>
      <w:r>
        <w:rPr>
          <w:rFonts w:hint="eastAsia"/>
        </w:rPr>
        <w:t>建筑结构</w:t>
      </w:r>
      <w:bookmarkEnd w:id="62"/>
    </w:p>
    <w:p w14:paraId="09EE0092">
      <w:pPr>
        <w:pStyle w:val="67"/>
        <w:spacing w:before="120" w:after="120"/>
        <w:ind w:left="0"/>
        <w:rPr>
          <w:rFonts w:hint="eastAsia" w:ascii="宋体" w:hAnsi="宋体" w:eastAsia="宋体"/>
        </w:rPr>
      </w:pPr>
      <w:bookmarkStart w:id="63" w:name="_Toc210047838"/>
      <w:r>
        <w:rPr>
          <w:rFonts w:hint="eastAsia" w:ascii="宋体" w:hAnsi="宋体" w:eastAsia="宋体"/>
        </w:rPr>
        <w:t>净高、跨度、立柱间距等参数应满足使用技术和设备安装、运行及维护的空间要求，且不应低于GB/T 28581-2021中的相关规定。</w:t>
      </w:r>
      <w:bookmarkEnd w:id="63"/>
    </w:p>
    <w:p w14:paraId="1B82CD9C">
      <w:pPr>
        <w:pStyle w:val="67"/>
        <w:spacing w:before="120" w:after="120"/>
        <w:ind w:left="0"/>
        <w:rPr>
          <w:rFonts w:hint="eastAsia" w:ascii="宋体" w:hAnsi="宋体" w:eastAsia="宋体"/>
        </w:rPr>
      </w:pPr>
      <w:bookmarkStart w:id="64" w:name="_Toc210047839"/>
      <w:r>
        <w:rPr>
          <w:rFonts w:hint="eastAsia" w:ascii="宋体" w:hAnsi="宋体" w:eastAsia="宋体"/>
        </w:rPr>
        <w:t>宜考虑未来业务扩展、技术设备升级的需求。</w:t>
      </w:r>
      <w:bookmarkEnd w:id="64"/>
    </w:p>
    <w:p w14:paraId="3361B1EA">
      <w:pPr>
        <w:pStyle w:val="107"/>
        <w:spacing w:before="120" w:after="120"/>
      </w:pPr>
      <w:bookmarkStart w:id="65" w:name="_Toc210047840"/>
      <w:r>
        <w:rPr>
          <w:rFonts w:hint="eastAsia"/>
        </w:rPr>
        <w:t>地面要求</w:t>
      </w:r>
      <w:bookmarkEnd w:id="65"/>
    </w:p>
    <w:p w14:paraId="4B821E13">
      <w:pPr>
        <w:pStyle w:val="58"/>
        <w:ind w:firstLine="420"/>
      </w:pPr>
      <w:r>
        <w:rPr>
          <w:rFonts w:hint="eastAsia"/>
        </w:rPr>
        <w:t>地面的承重、平整度、水平度、耐磨性、防滑性及清洁度等指标，应满足自动化设备（如AGV、堆垛机等）的高精度运行要求。</w:t>
      </w:r>
    </w:p>
    <w:p w14:paraId="70BDA7CC">
      <w:pPr>
        <w:pStyle w:val="107"/>
        <w:spacing w:before="120" w:after="120"/>
      </w:pPr>
      <w:bookmarkStart w:id="66" w:name="_Toc210047841"/>
      <w:r>
        <w:rPr>
          <w:rFonts w:hint="eastAsia"/>
        </w:rPr>
        <w:t>供电系统</w:t>
      </w:r>
      <w:bookmarkEnd w:id="66"/>
    </w:p>
    <w:p w14:paraId="338ED8F1">
      <w:pPr>
        <w:pStyle w:val="67"/>
        <w:spacing w:before="120" w:after="120"/>
        <w:ind w:left="0"/>
        <w:rPr>
          <w:rFonts w:hint="eastAsia" w:ascii="宋体" w:hAnsi="宋体" w:eastAsia="宋体"/>
        </w:rPr>
      </w:pPr>
      <w:bookmarkStart w:id="67" w:name="_Toc210047842"/>
      <w:r>
        <w:rPr>
          <w:rFonts w:hint="eastAsia" w:ascii="宋体" w:hAnsi="宋体" w:eastAsia="宋体"/>
        </w:rPr>
        <w:t>用电负荷应符合GB 50052的规定。</w:t>
      </w:r>
      <w:bookmarkEnd w:id="67"/>
    </w:p>
    <w:p w14:paraId="0A255AF0">
      <w:pPr>
        <w:pStyle w:val="67"/>
        <w:spacing w:before="120" w:after="120"/>
        <w:ind w:left="0"/>
        <w:rPr>
          <w:rFonts w:hint="eastAsia" w:ascii="宋体" w:hAnsi="宋体" w:eastAsia="宋体"/>
        </w:rPr>
      </w:pPr>
      <w:bookmarkStart w:id="68" w:name="_Toc210047843"/>
      <w:r>
        <w:rPr>
          <w:rFonts w:hint="eastAsia" w:ascii="宋体" w:hAnsi="宋体" w:eastAsia="宋体"/>
        </w:rPr>
        <w:t>应满足各类数字化技术及自动化设备7x24小时的稳定用电需求，宜采用双回路供电方式，并配置备用电源（如UPS或发电机）。</w:t>
      </w:r>
      <w:bookmarkEnd w:id="68"/>
    </w:p>
    <w:p w14:paraId="15CEA0F6">
      <w:pPr>
        <w:pStyle w:val="67"/>
        <w:spacing w:before="120" w:after="120"/>
        <w:ind w:left="0"/>
        <w:rPr>
          <w:rFonts w:hint="eastAsia" w:ascii="宋体" w:hAnsi="宋体" w:eastAsia="宋体"/>
        </w:rPr>
      </w:pPr>
      <w:bookmarkStart w:id="69" w:name="_Toc210047844"/>
      <w:r>
        <w:rPr>
          <w:rFonts w:hint="eastAsia" w:ascii="宋体" w:hAnsi="宋体" w:eastAsia="宋体"/>
        </w:rPr>
        <w:t>电力容量应有冗余设计，并对关键设备的断电容忍时间有明确要求。</w:t>
      </w:r>
      <w:bookmarkEnd w:id="69"/>
    </w:p>
    <w:p w14:paraId="6A9E71F1">
      <w:pPr>
        <w:pStyle w:val="107"/>
        <w:spacing w:before="120" w:after="120"/>
      </w:pPr>
      <w:bookmarkStart w:id="70" w:name="_Toc210047845"/>
      <w:r>
        <w:rPr>
          <w:rFonts w:hint="eastAsia"/>
        </w:rPr>
        <w:t>环境要求</w:t>
      </w:r>
      <w:bookmarkEnd w:id="70"/>
    </w:p>
    <w:p w14:paraId="1F8987AB">
      <w:pPr>
        <w:pStyle w:val="58"/>
        <w:ind w:firstLine="420"/>
      </w:pPr>
      <w:r>
        <w:rPr>
          <w:rFonts w:hint="eastAsia"/>
        </w:rPr>
        <w:t>仓库内的环境条件，包括但不限于温度、湿度、防静电、防尘、通风等，应满足数字化技术及自动化设备的运行要求。</w:t>
      </w:r>
    </w:p>
    <w:p w14:paraId="431D4160">
      <w:pPr>
        <w:pStyle w:val="106"/>
        <w:spacing w:before="240" w:after="240"/>
      </w:pPr>
      <w:bookmarkStart w:id="71" w:name="_Toc210047846"/>
      <w:r>
        <w:rPr>
          <w:rFonts w:hint="eastAsia"/>
        </w:rPr>
        <w:t>感知层：感知技术</w:t>
      </w:r>
      <w:bookmarkEnd w:id="71"/>
    </w:p>
    <w:p w14:paraId="4F10BC1C">
      <w:pPr>
        <w:pStyle w:val="107"/>
        <w:spacing w:before="120" w:after="120"/>
      </w:pPr>
      <w:bookmarkStart w:id="72" w:name="_Toc210047847"/>
      <w:r>
        <w:rPr>
          <w:rFonts w:hint="eastAsia"/>
        </w:rPr>
        <w:t>统一编码</w:t>
      </w:r>
      <w:bookmarkEnd w:id="72"/>
    </w:p>
    <w:p w14:paraId="368CD6A0">
      <w:pPr>
        <w:pStyle w:val="67"/>
        <w:spacing w:before="120" w:after="120"/>
        <w:ind w:left="0"/>
        <w:rPr>
          <w:rFonts w:hint="eastAsia" w:ascii="宋体" w:hAnsi="宋体" w:eastAsia="宋体"/>
        </w:rPr>
      </w:pPr>
      <w:bookmarkStart w:id="73" w:name="_Toc210047848"/>
      <w:r>
        <w:rPr>
          <w:rFonts w:hint="eastAsia" w:ascii="宋体" w:hAnsi="宋体" w:eastAsia="宋体"/>
        </w:rPr>
        <w:t>应使用统一的编码规则对仓库内所有实体与虚拟要素进行唯一编码、标识。编码规则宜优先采用国际或国内通用标准（如GS1）。</w:t>
      </w:r>
      <w:bookmarkEnd w:id="73"/>
    </w:p>
    <w:p w14:paraId="76162AD5">
      <w:pPr>
        <w:pStyle w:val="67"/>
        <w:spacing w:before="120" w:after="120"/>
        <w:ind w:left="0"/>
        <w:rPr>
          <w:rFonts w:hint="eastAsia" w:ascii="宋体" w:hAnsi="宋体" w:eastAsia="宋体"/>
        </w:rPr>
      </w:pPr>
      <w:bookmarkStart w:id="74" w:name="_Toc210047849"/>
      <w:r>
        <w:rPr>
          <w:rFonts w:hint="eastAsia" w:ascii="宋体" w:hAnsi="宋体" w:eastAsia="宋体"/>
        </w:rPr>
        <w:t>编码要素包括但不限于货物、物流单元、载具、设备、人员、单据、位置、流程、环境等。</w:t>
      </w:r>
      <w:bookmarkEnd w:id="74"/>
    </w:p>
    <w:p w14:paraId="45F329AF">
      <w:pPr>
        <w:pStyle w:val="107"/>
        <w:spacing w:before="120" w:after="120"/>
      </w:pPr>
      <w:bookmarkStart w:id="75" w:name="_Toc210047850"/>
      <w:r>
        <w:rPr>
          <w:rFonts w:hint="eastAsia"/>
        </w:rPr>
        <w:t>自动识别与采集</w:t>
      </w:r>
      <w:bookmarkEnd w:id="75"/>
    </w:p>
    <w:p w14:paraId="1F7D4ADF">
      <w:pPr>
        <w:pStyle w:val="67"/>
        <w:spacing w:before="120" w:after="120"/>
        <w:ind w:left="0"/>
        <w:rPr>
          <w:rFonts w:hint="eastAsia" w:ascii="宋体" w:hAnsi="宋体" w:eastAsia="宋体"/>
        </w:rPr>
      </w:pPr>
      <w:bookmarkStart w:id="76" w:name="_Toc210047851"/>
      <w:r>
        <w:rPr>
          <w:rFonts w:hint="eastAsia" w:ascii="宋体" w:hAnsi="宋体" w:eastAsia="宋体"/>
        </w:rPr>
        <w:t>应至少部署一种自动感知技术，实现对要素的自动化、无接触识别与采集。</w:t>
      </w:r>
      <w:bookmarkEnd w:id="76"/>
    </w:p>
    <w:p w14:paraId="12EC33E2">
      <w:pPr>
        <w:pStyle w:val="67"/>
        <w:spacing w:before="120" w:after="120"/>
        <w:ind w:left="0"/>
        <w:rPr>
          <w:rFonts w:hint="eastAsia" w:ascii="宋体" w:hAnsi="宋体" w:eastAsia="宋体"/>
        </w:rPr>
      </w:pPr>
      <w:bookmarkStart w:id="77" w:name="_Toc210047852"/>
      <w:r>
        <w:rPr>
          <w:rFonts w:hint="eastAsia" w:ascii="宋体" w:hAnsi="宋体" w:eastAsia="宋体"/>
        </w:rPr>
        <w:t>感知技术包括但不限于条码、二维码、RFID、机器视觉、传感器、定位技术等。</w:t>
      </w:r>
      <w:bookmarkEnd w:id="77"/>
    </w:p>
    <w:p w14:paraId="61CC2A18">
      <w:pPr>
        <w:pStyle w:val="107"/>
        <w:spacing w:before="120" w:after="120"/>
      </w:pPr>
      <w:bookmarkStart w:id="78" w:name="_Toc210047853"/>
      <w:r>
        <w:rPr>
          <w:rFonts w:hint="eastAsia"/>
        </w:rPr>
        <w:t>数据联动</w:t>
      </w:r>
      <w:bookmarkEnd w:id="78"/>
    </w:p>
    <w:p w14:paraId="0421F6B0">
      <w:pPr>
        <w:pStyle w:val="58"/>
        <w:ind w:firstLine="420"/>
      </w:pPr>
      <w:r>
        <w:rPr>
          <w:rFonts w:hint="eastAsia"/>
        </w:rPr>
        <w:t>应与系统平台对接，保证所有采集的信息和数据在系统内实时同步、实时处理与分析，为运营管理决策提供依据。</w:t>
      </w:r>
    </w:p>
    <w:p w14:paraId="2A780BF7">
      <w:pPr>
        <w:pStyle w:val="106"/>
        <w:spacing w:before="240" w:after="240"/>
      </w:pPr>
      <w:bookmarkStart w:id="79" w:name="_Toc210047854"/>
      <w:r>
        <w:rPr>
          <w:rFonts w:hint="eastAsia"/>
        </w:rPr>
        <w:t>网络层：通信网络</w:t>
      </w:r>
      <w:bookmarkEnd w:id="79"/>
    </w:p>
    <w:p w14:paraId="2232773D">
      <w:pPr>
        <w:pStyle w:val="107"/>
        <w:spacing w:before="120" w:after="120"/>
      </w:pPr>
      <w:bookmarkStart w:id="80" w:name="_Toc210047855"/>
      <w:r>
        <w:rPr>
          <w:rFonts w:hint="eastAsia"/>
        </w:rPr>
        <w:t>网络覆盖与接入</w:t>
      </w:r>
      <w:bookmarkEnd w:id="80"/>
    </w:p>
    <w:p w14:paraId="360E1E2E">
      <w:pPr>
        <w:pStyle w:val="67"/>
        <w:spacing w:before="120" w:after="120"/>
        <w:ind w:left="0"/>
        <w:rPr>
          <w:rFonts w:hint="eastAsia" w:ascii="宋体" w:hAnsi="宋体" w:eastAsia="宋体"/>
        </w:rPr>
      </w:pPr>
      <w:bookmarkStart w:id="81" w:name="_Toc210047856"/>
      <w:r>
        <w:rPr>
          <w:rFonts w:hint="eastAsia" w:ascii="宋体" w:hAnsi="宋体" w:eastAsia="宋体"/>
        </w:rPr>
        <w:t>应实现通信网络（有线与无线）在作业区域的全覆盖。网络通信技术包括但不限于宽带、WiFi、蓝牙、4G、5G等。</w:t>
      </w:r>
      <w:bookmarkEnd w:id="81"/>
    </w:p>
    <w:p w14:paraId="7D6C4827">
      <w:pPr>
        <w:pStyle w:val="67"/>
        <w:spacing w:before="120" w:after="120"/>
        <w:ind w:left="0"/>
        <w:rPr>
          <w:rFonts w:hint="eastAsia" w:ascii="宋体" w:hAnsi="宋体" w:eastAsia="宋体"/>
        </w:rPr>
      </w:pPr>
      <w:bookmarkStart w:id="82" w:name="_Toc210047857"/>
      <w:r>
        <w:rPr>
          <w:rFonts w:hint="eastAsia" w:ascii="宋体" w:hAnsi="宋体" w:eastAsia="宋体"/>
        </w:rPr>
        <w:t>应支持多种协议终端接入。</w:t>
      </w:r>
      <w:bookmarkEnd w:id="82"/>
    </w:p>
    <w:p w14:paraId="0D312109">
      <w:pPr>
        <w:pStyle w:val="107"/>
        <w:spacing w:before="120" w:after="120"/>
      </w:pPr>
      <w:bookmarkStart w:id="83" w:name="_Toc210047858"/>
      <w:r>
        <w:rPr>
          <w:rFonts w:hint="eastAsia"/>
        </w:rPr>
        <w:t>网络质量</w:t>
      </w:r>
      <w:bookmarkEnd w:id="83"/>
    </w:p>
    <w:p w14:paraId="6A2490BC">
      <w:pPr>
        <w:pStyle w:val="67"/>
        <w:spacing w:before="120" w:after="120"/>
        <w:ind w:left="0"/>
        <w:rPr>
          <w:rFonts w:hint="eastAsia" w:ascii="宋体" w:hAnsi="宋体" w:eastAsia="宋体"/>
        </w:rPr>
      </w:pPr>
      <w:bookmarkStart w:id="84" w:name="_Toc210047859"/>
      <w:r>
        <w:rPr>
          <w:rFonts w:hint="eastAsia" w:ascii="宋体" w:hAnsi="宋体" w:eastAsia="宋体"/>
        </w:rPr>
        <w:t>应保证网络环境的稳定性，满足数据实时传输的要求，关键业务指令的端到端传输延迟不宜超过1秒。</w:t>
      </w:r>
      <w:bookmarkEnd w:id="84"/>
    </w:p>
    <w:p w14:paraId="40B97A69">
      <w:pPr>
        <w:pStyle w:val="67"/>
        <w:spacing w:before="120" w:after="120"/>
        <w:ind w:left="0"/>
        <w:rPr>
          <w:rFonts w:hint="eastAsia" w:ascii="宋体" w:hAnsi="宋体" w:eastAsia="宋体"/>
        </w:rPr>
      </w:pPr>
      <w:bookmarkStart w:id="85" w:name="_Toc210047860"/>
      <w:r>
        <w:rPr>
          <w:rFonts w:hint="eastAsia" w:ascii="宋体" w:hAnsi="宋体" w:eastAsia="宋体"/>
        </w:rPr>
        <w:t>应有网络冗余设计，保障作业高峰期的并发处理能力，避免单点故障。</w:t>
      </w:r>
      <w:bookmarkEnd w:id="85"/>
    </w:p>
    <w:p w14:paraId="789A0FFE">
      <w:pPr>
        <w:pStyle w:val="107"/>
        <w:spacing w:before="120" w:after="120"/>
      </w:pPr>
      <w:bookmarkStart w:id="86" w:name="_Toc210047861"/>
      <w:r>
        <w:rPr>
          <w:rFonts w:hint="eastAsia"/>
        </w:rPr>
        <w:t>网络设施</w:t>
      </w:r>
      <w:bookmarkEnd w:id="86"/>
    </w:p>
    <w:p w14:paraId="23C78D44">
      <w:pPr>
        <w:pStyle w:val="67"/>
        <w:spacing w:before="120" w:after="120"/>
        <w:ind w:left="0"/>
        <w:rPr>
          <w:rFonts w:hint="eastAsia" w:ascii="宋体" w:hAnsi="宋体" w:eastAsia="宋体"/>
        </w:rPr>
      </w:pPr>
      <w:bookmarkStart w:id="87" w:name="_Toc210047862"/>
      <w:r>
        <w:rPr>
          <w:rFonts w:hint="eastAsia" w:ascii="宋体" w:hAnsi="宋体" w:eastAsia="宋体"/>
        </w:rPr>
        <w:t>应设置独立的网络机房或数据中心，其环境监控、电气、消防等基础设施应符合GB 50174的相关规定。</w:t>
      </w:r>
      <w:bookmarkEnd w:id="87"/>
    </w:p>
    <w:p w14:paraId="48817ADF">
      <w:pPr>
        <w:pStyle w:val="67"/>
        <w:spacing w:before="120" w:after="120"/>
        <w:ind w:left="0"/>
        <w:rPr>
          <w:rFonts w:hint="eastAsia" w:ascii="宋体" w:hAnsi="宋体" w:eastAsia="宋体"/>
        </w:rPr>
      </w:pPr>
      <w:bookmarkStart w:id="88" w:name="_Toc210047863"/>
      <w:r>
        <w:rPr>
          <w:rFonts w:hint="eastAsia" w:ascii="宋体" w:hAnsi="宋体" w:eastAsia="宋体"/>
        </w:rPr>
        <w:t>应建立网络运维管理制度，其运行维护应符合GB/T 28827.4的要求。</w:t>
      </w:r>
      <w:bookmarkEnd w:id="88"/>
    </w:p>
    <w:p w14:paraId="2ECF9CDE">
      <w:pPr>
        <w:pStyle w:val="107"/>
        <w:spacing w:before="120" w:after="120"/>
      </w:pPr>
      <w:bookmarkStart w:id="89" w:name="_Toc210047864"/>
      <w:r>
        <w:rPr>
          <w:rFonts w:hint="eastAsia"/>
        </w:rPr>
        <w:t>网络安全</w:t>
      </w:r>
      <w:bookmarkEnd w:id="89"/>
    </w:p>
    <w:p w14:paraId="75BC4776">
      <w:pPr>
        <w:pStyle w:val="58"/>
        <w:ind w:firstLine="420"/>
      </w:pPr>
      <w:r>
        <w:rPr>
          <w:rFonts w:hint="eastAsia"/>
        </w:rPr>
        <w:t>应建立网络安全管理体系，采取防火墙、入侵检测、VLAN划分等措施，保障网络边界安全和数据传输安全。网络安全应符合GB/T 25068.2的要求。</w:t>
      </w:r>
    </w:p>
    <w:p w14:paraId="674C26E6">
      <w:pPr>
        <w:pStyle w:val="106"/>
        <w:spacing w:before="240" w:after="240"/>
      </w:pPr>
      <w:bookmarkStart w:id="90" w:name="_Toc210047865"/>
      <w:r>
        <w:rPr>
          <w:rFonts w:hint="eastAsia"/>
        </w:rPr>
        <w:t>平台层：系统平台</w:t>
      </w:r>
      <w:bookmarkEnd w:id="90"/>
    </w:p>
    <w:p w14:paraId="1C9309F3">
      <w:pPr>
        <w:pStyle w:val="107"/>
        <w:spacing w:before="120" w:after="120"/>
      </w:pPr>
      <w:bookmarkStart w:id="91" w:name="_Toc210047866"/>
      <w:r>
        <w:rPr>
          <w:rFonts w:hint="eastAsia"/>
        </w:rPr>
        <w:t>系统构成</w:t>
      </w:r>
      <w:bookmarkEnd w:id="91"/>
    </w:p>
    <w:p w14:paraId="5A6ED390">
      <w:pPr>
        <w:pStyle w:val="58"/>
        <w:ind w:firstLine="420"/>
      </w:pPr>
      <w:r>
        <w:rPr>
          <w:rFonts w:hint="eastAsia"/>
        </w:rPr>
        <w:t>应部署覆盖全仓储作业流程的系统平台，如仓库管理系统（WMS）、仓库控制系统（WCS）、设备调度系统（RCS）等。</w:t>
      </w:r>
    </w:p>
    <w:p w14:paraId="2E50F60E">
      <w:pPr>
        <w:pStyle w:val="107"/>
        <w:spacing w:before="120" w:after="120"/>
      </w:pPr>
      <w:bookmarkStart w:id="92" w:name="_Toc210047867"/>
      <w:r>
        <w:rPr>
          <w:rFonts w:hint="eastAsia"/>
        </w:rPr>
        <w:t>可视化</w:t>
      </w:r>
      <w:bookmarkEnd w:id="92"/>
    </w:p>
    <w:p w14:paraId="1EE9B06C">
      <w:pPr>
        <w:pStyle w:val="67"/>
        <w:spacing w:before="120" w:after="120"/>
        <w:ind w:left="0"/>
        <w:rPr>
          <w:rFonts w:hint="eastAsia" w:ascii="宋体" w:hAnsi="宋体" w:eastAsia="宋体"/>
        </w:rPr>
      </w:pPr>
      <w:bookmarkStart w:id="93" w:name="_Toc210047868"/>
      <w:r>
        <w:rPr>
          <w:rFonts w:hint="eastAsia" w:ascii="宋体" w:hAnsi="宋体" w:eastAsia="宋体"/>
        </w:rPr>
        <w:t>应实现对所有要素（货、车、设备、人、流程等）的可视化监控与全流程追溯，实时展示库存状态、订单进度、设备效率等关键绩效指标。</w:t>
      </w:r>
      <w:bookmarkEnd w:id="93"/>
    </w:p>
    <w:p w14:paraId="503C6B2F">
      <w:pPr>
        <w:pStyle w:val="67"/>
        <w:spacing w:before="120" w:after="120"/>
        <w:ind w:left="0"/>
        <w:rPr>
          <w:rFonts w:hint="eastAsia" w:ascii="宋体" w:hAnsi="宋体" w:eastAsia="宋体"/>
        </w:rPr>
      </w:pPr>
      <w:bookmarkStart w:id="94" w:name="_Toc210047869"/>
      <w:r>
        <w:rPr>
          <w:rFonts w:hint="eastAsia" w:ascii="宋体" w:hAnsi="宋体" w:eastAsia="宋体"/>
        </w:rPr>
        <w:t>可对库内环境和自动化设备进行监控和评估，若有运营异常情况发生应及时报警。</w:t>
      </w:r>
      <w:bookmarkEnd w:id="94"/>
    </w:p>
    <w:p w14:paraId="5219AFA9">
      <w:pPr>
        <w:pStyle w:val="107"/>
        <w:spacing w:before="120" w:after="120"/>
      </w:pPr>
      <w:bookmarkStart w:id="95" w:name="_Toc210047870"/>
      <w:r>
        <w:rPr>
          <w:rFonts w:hint="eastAsia"/>
        </w:rPr>
        <w:t>数据分析与决策</w:t>
      </w:r>
      <w:bookmarkEnd w:id="95"/>
    </w:p>
    <w:p w14:paraId="576FB2C6">
      <w:pPr>
        <w:pStyle w:val="67"/>
        <w:spacing w:before="120" w:after="120"/>
        <w:ind w:left="0"/>
        <w:rPr>
          <w:rFonts w:hint="eastAsia" w:ascii="宋体" w:hAnsi="宋体" w:eastAsia="宋体"/>
        </w:rPr>
      </w:pPr>
      <w:bookmarkStart w:id="96" w:name="_Toc210047871"/>
      <w:r>
        <w:rPr>
          <w:rFonts w:hint="eastAsia" w:ascii="宋体" w:hAnsi="宋体" w:eastAsia="宋体"/>
        </w:rPr>
        <w:t>宜采用大数据、云计算及人工智能等技术，构建系统平台的数据分析与处理能力，通过对收集的数据进行建模分析，为仓储作业决策提供依据。</w:t>
      </w:r>
      <w:bookmarkEnd w:id="96"/>
    </w:p>
    <w:p w14:paraId="2ACFA4A3">
      <w:pPr>
        <w:pStyle w:val="67"/>
        <w:spacing w:before="120" w:after="120"/>
        <w:ind w:left="0"/>
        <w:rPr>
          <w:rFonts w:hint="eastAsia" w:ascii="宋体" w:hAnsi="宋体" w:eastAsia="宋体"/>
        </w:rPr>
      </w:pPr>
      <w:bookmarkStart w:id="97" w:name="_Toc210047872"/>
      <w:r>
        <w:rPr>
          <w:rFonts w:hint="eastAsia" w:ascii="宋体" w:hAnsi="宋体" w:eastAsia="宋体"/>
        </w:rPr>
        <w:t>应具备利用算法优化仓储作业流程的能力，如动态储位分配、拣选路径优化、订单波次聚合、预测性补货等。</w:t>
      </w:r>
      <w:bookmarkEnd w:id="97"/>
    </w:p>
    <w:p w14:paraId="092230B9">
      <w:pPr>
        <w:pStyle w:val="107"/>
        <w:spacing w:before="120" w:after="120"/>
      </w:pPr>
      <w:bookmarkStart w:id="98" w:name="_Toc210047873"/>
      <w:r>
        <w:rPr>
          <w:rFonts w:hint="eastAsia"/>
        </w:rPr>
        <w:t>部署与扩展</w:t>
      </w:r>
      <w:bookmarkEnd w:id="98"/>
    </w:p>
    <w:p w14:paraId="2913D59B">
      <w:pPr>
        <w:pStyle w:val="67"/>
        <w:spacing w:before="120" w:after="120"/>
        <w:ind w:left="0"/>
        <w:rPr>
          <w:rFonts w:hint="eastAsia" w:ascii="宋体" w:hAnsi="宋体" w:eastAsia="宋体"/>
        </w:rPr>
      </w:pPr>
      <w:bookmarkStart w:id="99" w:name="_Toc210047874"/>
      <w:r>
        <w:rPr>
          <w:rFonts w:hint="eastAsia" w:ascii="宋体" w:hAnsi="宋体" w:eastAsia="宋体"/>
        </w:rPr>
        <w:t>可根据安全性要求选择本地化部署或云端（公有云、私有云、混合云）部署模式。</w:t>
      </w:r>
      <w:bookmarkEnd w:id="99"/>
    </w:p>
    <w:p w14:paraId="78F67392">
      <w:pPr>
        <w:pStyle w:val="67"/>
        <w:spacing w:before="120" w:after="120"/>
        <w:ind w:left="0"/>
        <w:rPr>
          <w:rFonts w:hint="eastAsia" w:ascii="宋体" w:hAnsi="宋体" w:eastAsia="宋体"/>
        </w:rPr>
      </w:pPr>
      <w:bookmarkStart w:id="100" w:name="_Toc210047875"/>
      <w:r>
        <w:rPr>
          <w:rFonts w:hint="eastAsia" w:ascii="宋体" w:hAnsi="宋体" w:eastAsia="宋体"/>
        </w:rPr>
        <w:t>宜采用模块化设计，具备开放接口（API），支持与新技术、新设备的快速集成，并可与企业资源计划（ERP）、运输管理系统（TMS）等上下游系统集成。</w:t>
      </w:r>
      <w:bookmarkEnd w:id="100"/>
    </w:p>
    <w:p w14:paraId="21BCA732">
      <w:pPr>
        <w:pStyle w:val="67"/>
        <w:spacing w:before="120" w:after="120"/>
        <w:ind w:left="0"/>
        <w:rPr>
          <w:rFonts w:hint="eastAsia" w:ascii="宋体" w:hAnsi="宋体" w:eastAsia="宋体"/>
        </w:rPr>
      </w:pPr>
      <w:bookmarkStart w:id="101" w:name="_Toc210047876"/>
      <w:r>
        <w:rPr>
          <w:rFonts w:hint="eastAsia" w:ascii="宋体" w:hAnsi="宋体" w:eastAsia="宋体"/>
        </w:rPr>
        <w:t>宜使用同一系统平台对所有技术、设备、数据进行统一集中管理。</w:t>
      </w:r>
      <w:bookmarkEnd w:id="101"/>
    </w:p>
    <w:p w14:paraId="64DC3B84">
      <w:pPr>
        <w:pStyle w:val="67"/>
        <w:spacing w:before="120" w:after="120"/>
        <w:ind w:left="0"/>
        <w:rPr>
          <w:rFonts w:hint="eastAsia" w:ascii="宋体" w:hAnsi="宋体" w:eastAsia="宋体"/>
        </w:rPr>
      </w:pPr>
      <w:bookmarkStart w:id="102" w:name="_Toc210047877"/>
      <w:r>
        <w:rPr>
          <w:rFonts w:hint="eastAsia" w:ascii="宋体" w:hAnsi="宋体" w:eastAsia="宋体"/>
        </w:rPr>
        <w:t>宜具备数据挖掘、数据分析等增值服务。</w:t>
      </w:r>
      <w:bookmarkEnd w:id="102"/>
    </w:p>
    <w:p w14:paraId="27C9FDEE">
      <w:pPr>
        <w:pStyle w:val="106"/>
        <w:spacing w:before="240" w:after="240"/>
      </w:pPr>
      <w:bookmarkStart w:id="103" w:name="_Toc210047878"/>
      <w:r>
        <w:rPr>
          <w:rFonts w:hint="eastAsia"/>
        </w:rPr>
        <w:t>执行层：自动设备</w:t>
      </w:r>
      <w:bookmarkEnd w:id="103"/>
    </w:p>
    <w:p w14:paraId="4FF16DEB">
      <w:pPr>
        <w:pStyle w:val="107"/>
        <w:spacing w:before="120" w:after="120"/>
      </w:pPr>
      <w:bookmarkStart w:id="104" w:name="_Toc210047879"/>
      <w:r>
        <w:rPr>
          <w:rFonts w:hint="eastAsia"/>
        </w:rPr>
        <w:t>设备配置</w:t>
      </w:r>
      <w:bookmarkEnd w:id="104"/>
    </w:p>
    <w:p w14:paraId="7D7454C7">
      <w:pPr>
        <w:pStyle w:val="67"/>
        <w:spacing w:before="120" w:after="120"/>
        <w:ind w:left="0"/>
        <w:rPr>
          <w:rFonts w:hint="eastAsia" w:ascii="宋体" w:hAnsi="宋体" w:eastAsia="宋体"/>
        </w:rPr>
      </w:pPr>
      <w:bookmarkStart w:id="105" w:name="_Toc210047880"/>
      <w:r>
        <w:rPr>
          <w:rFonts w:hint="eastAsia" w:ascii="宋体" w:hAnsi="宋体" w:eastAsia="宋体"/>
        </w:rPr>
        <w:t>应至少使用一种自动化设备，实现某仓储作业环节自主执行。</w:t>
      </w:r>
      <w:bookmarkEnd w:id="105"/>
    </w:p>
    <w:p w14:paraId="7C12A483">
      <w:pPr>
        <w:pStyle w:val="67"/>
        <w:spacing w:before="120" w:after="120"/>
        <w:ind w:left="0"/>
        <w:rPr>
          <w:rFonts w:hint="eastAsia" w:ascii="宋体" w:hAnsi="宋体" w:eastAsia="宋体"/>
        </w:rPr>
      </w:pPr>
      <w:bookmarkStart w:id="106" w:name="_Toc210047881"/>
      <w:r>
        <w:rPr>
          <w:rFonts w:hint="eastAsia" w:ascii="宋体" w:hAnsi="宋体" w:eastAsia="宋体"/>
        </w:rPr>
        <w:t>宜配置与业务模式、作业量等相匹配的自动化设备，设备的规格、性能（如荷载、速度、精度）等应与作业对象和流程要求相匹配。</w:t>
      </w:r>
      <w:bookmarkEnd w:id="106"/>
    </w:p>
    <w:p w14:paraId="22892D27">
      <w:pPr>
        <w:pStyle w:val="107"/>
        <w:spacing w:before="120" w:after="120"/>
      </w:pPr>
      <w:bookmarkStart w:id="107" w:name="_Toc210047882"/>
      <w:r>
        <w:rPr>
          <w:rFonts w:hint="eastAsia"/>
        </w:rPr>
        <w:t>设备合规</w:t>
      </w:r>
      <w:bookmarkEnd w:id="107"/>
    </w:p>
    <w:p w14:paraId="723E351D">
      <w:pPr>
        <w:pStyle w:val="58"/>
        <w:ind w:firstLine="420"/>
      </w:pPr>
      <w:r>
        <w:rPr>
          <w:rFonts w:hint="eastAsia"/>
        </w:rPr>
        <w:t>正式投入使用前，应完成规范的安装、调试与试运行，并形成验收报告。</w:t>
      </w:r>
    </w:p>
    <w:p w14:paraId="72C5B645">
      <w:pPr>
        <w:pStyle w:val="107"/>
        <w:spacing w:before="120" w:after="120"/>
      </w:pPr>
      <w:bookmarkStart w:id="108" w:name="_Toc210047883"/>
      <w:r>
        <w:rPr>
          <w:rFonts w:hint="eastAsia"/>
        </w:rPr>
        <w:t>设备互联</w:t>
      </w:r>
      <w:bookmarkEnd w:id="108"/>
    </w:p>
    <w:p w14:paraId="14952BBE">
      <w:pPr>
        <w:pStyle w:val="58"/>
        <w:ind w:firstLine="420"/>
      </w:pPr>
      <w:r>
        <w:rPr>
          <w:rFonts w:hint="eastAsia"/>
        </w:rPr>
        <w:t>应具备网络接入能力，与系统平台互联互通，接受集中调度与指令，实现设备间的协同作业。</w:t>
      </w:r>
    </w:p>
    <w:p w14:paraId="6E12A29D">
      <w:pPr>
        <w:pStyle w:val="107"/>
        <w:spacing w:before="120" w:after="120"/>
      </w:pPr>
      <w:bookmarkStart w:id="109" w:name="_Toc210047884"/>
      <w:r>
        <w:rPr>
          <w:rFonts w:hint="eastAsia"/>
        </w:rPr>
        <w:t>设备安全</w:t>
      </w:r>
      <w:bookmarkEnd w:id="109"/>
    </w:p>
    <w:p w14:paraId="7833A0C1">
      <w:pPr>
        <w:pStyle w:val="67"/>
        <w:spacing w:before="120" w:after="120"/>
        <w:ind w:left="0"/>
        <w:rPr>
          <w:rFonts w:hint="eastAsia" w:ascii="宋体" w:hAnsi="宋体" w:eastAsia="宋体"/>
        </w:rPr>
      </w:pPr>
      <w:bookmarkStart w:id="110" w:name="_Toc210047885"/>
      <w:r>
        <w:rPr>
          <w:rFonts w:hint="eastAsia" w:ascii="宋体" w:hAnsi="宋体" w:eastAsia="宋体"/>
        </w:rPr>
        <w:t>应具备完善的安全防护措施，如急停按钮、安全光栅、防撞装置等。</w:t>
      </w:r>
      <w:bookmarkEnd w:id="110"/>
    </w:p>
    <w:p w14:paraId="4DD8C637">
      <w:pPr>
        <w:pStyle w:val="67"/>
        <w:spacing w:before="120" w:after="120"/>
        <w:ind w:left="0"/>
        <w:rPr>
          <w:rFonts w:hint="eastAsia" w:ascii="宋体" w:hAnsi="宋体" w:eastAsia="宋体"/>
        </w:rPr>
      </w:pPr>
      <w:bookmarkStart w:id="111" w:name="_Toc210047886"/>
      <w:r>
        <w:rPr>
          <w:rFonts w:hint="eastAsia" w:ascii="宋体" w:hAnsi="宋体" w:eastAsia="宋体"/>
        </w:rPr>
        <w:t>设备运行状态应有明确指示，故障时能及时报警。</w:t>
      </w:r>
      <w:bookmarkEnd w:id="111"/>
    </w:p>
    <w:p w14:paraId="4B777CF9">
      <w:pPr>
        <w:pStyle w:val="107"/>
        <w:spacing w:before="120" w:after="120"/>
      </w:pPr>
      <w:bookmarkStart w:id="112" w:name="_Toc210047887"/>
      <w:r>
        <w:rPr>
          <w:rFonts w:hint="eastAsia"/>
        </w:rPr>
        <w:t>运维与升级</w:t>
      </w:r>
      <w:bookmarkEnd w:id="112"/>
    </w:p>
    <w:p w14:paraId="1C668387">
      <w:pPr>
        <w:pStyle w:val="67"/>
        <w:spacing w:before="120" w:after="120"/>
        <w:ind w:left="0"/>
        <w:rPr>
          <w:rFonts w:hint="eastAsia" w:ascii="宋体" w:hAnsi="宋体" w:eastAsia="宋体"/>
        </w:rPr>
      </w:pPr>
      <w:bookmarkStart w:id="113" w:name="_Toc210047888"/>
      <w:r>
        <w:rPr>
          <w:rFonts w:hint="eastAsia" w:ascii="宋体" w:hAnsi="宋体" w:eastAsia="宋体"/>
        </w:rPr>
        <w:t>应建立设备预防性维护保养制度。</w:t>
      </w:r>
      <w:bookmarkEnd w:id="113"/>
    </w:p>
    <w:p w14:paraId="26038396">
      <w:pPr>
        <w:pStyle w:val="67"/>
        <w:spacing w:before="120" w:after="120"/>
        <w:ind w:left="0"/>
        <w:rPr>
          <w:rFonts w:hint="eastAsia" w:ascii="宋体" w:hAnsi="宋体" w:eastAsia="宋体"/>
        </w:rPr>
      </w:pPr>
      <w:bookmarkStart w:id="114" w:name="_Toc210047889"/>
      <w:r>
        <w:rPr>
          <w:rFonts w:hint="eastAsia" w:ascii="宋体" w:hAnsi="宋体" w:eastAsia="宋体"/>
        </w:rPr>
        <w:t>宜具备模块化设计和升级能力，以适应业务变化和技术发展。</w:t>
      </w:r>
      <w:bookmarkEnd w:id="114"/>
    </w:p>
    <w:p w14:paraId="57889FBB">
      <w:pPr>
        <w:pStyle w:val="106"/>
        <w:spacing w:before="240" w:after="240"/>
      </w:pPr>
      <w:bookmarkStart w:id="115" w:name="_Toc210047890"/>
      <w:r>
        <w:rPr>
          <w:rFonts w:hint="eastAsia"/>
        </w:rPr>
        <w:t>运营管理</w:t>
      </w:r>
      <w:bookmarkEnd w:id="115"/>
    </w:p>
    <w:p w14:paraId="4360F7B7">
      <w:pPr>
        <w:pStyle w:val="107"/>
        <w:spacing w:before="120" w:after="120"/>
      </w:pPr>
      <w:bookmarkStart w:id="116" w:name="_Toc210047891"/>
      <w:r>
        <w:rPr>
          <w:rFonts w:hint="eastAsia"/>
        </w:rPr>
        <w:t>制度管理</w:t>
      </w:r>
      <w:bookmarkEnd w:id="116"/>
    </w:p>
    <w:p w14:paraId="291044CA">
      <w:pPr>
        <w:pStyle w:val="58"/>
        <w:ind w:firstLine="420"/>
      </w:pPr>
      <w:r>
        <w:rPr>
          <w:rFonts w:hint="eastAsia"/>
        </w:rPr>
        <w:t>应制定完备的管理制度体系，包括但不限于：</w:t>
      </w:r>
    </w:p>
    <w:p w14:paraId="702BCF06">
      <w:pPr>
        <w:pStyle w:val="58"/>
        <w:ind w:firstLine="420"/>
      </w:pPr>
      <w:r>
        <w:rPr>
          <w:rFonts w:hint="eastAsia"/>
        </w:rPr>
        <w:t>a) 设备管理制度：包括设备的操作、点检、维护、保养、报废等全生命周期管理。</w:t>
      </w:r>
    </w:p>
    <w:p w14:paraId="5BB20A9F">
      <w:pPr>
        <w:pStyle w:val="58"/>
        <w:ind w:firstLine="420"/>
      </w:pPr>
      <w:r>
        <w:rPr>
          <w:rFonts w:hint="eastAsia"/>
        </w:rPr>
        <w:t>b) 系统平台管理制度：包括账号权限管理、系统变更管理、数据备份与恢复、应急预案等。</w:t>
      </w:r>
    </w:p>
    <w:p w14:paraId="584E4FE6">
      <w:pPr>
        <w:pStyle w:val="58"/>
        <w:ind w:firstLine="420"/>
      </w:pPr>
      <w:r>
        <w:rPr>
          <w:rFonts w:hint="eastAsia"/>
        </w:rPr>
        <w:t>c) 数据管理制度：明确数据采集、存储、使用、共享、保密和销毁的规范。</w:t>
      </w:r>
    </w:p>
    <w:p w14:paraId="2F64AF10">
      <w:pPr>
        <w:pStyle w:val="58"/>
        <w:ind w:firstLine="420"/>
      </w:pPr>
      <w:r>
        <w:rPr>
          <w:rFonts w:hint="eastAsia"/>
        </w:rPr>
        <w:t>e) 安全管理制度：包括物理安全、操作安全、网络安全及应急预案。</w:t>
      </w:r>
    </w:p>
    <w:p w14:paraId="05E1F5C6">
      <w:pPr>
        <w:pStyle w:val="107"/>
        <w:spacing w:before="120" w:after="120"/>
      </w:pPr>
      <w:bookmarkStart w:id="117" w:name="_Toc210047892"/>
      <w:r>
        <w:rPr>
          <w:rFonts w:hint="eastAsia"/>
        </w:rPr>
        <w:t>人员管理</w:t>
      </w:r>
      <w:bookmarkEnd w:id="117"/>
    </w:p>
    <w:p w14:paraId="5621E6D8">
      <w:pPr>
        <w:pStyle w:val="67"/>
        <w:spacing w:before="120" w:after="120"/>
        <w:ind w:left="0"/>
        <w:rPr>
          <w:rFonts w:hint="eastAsia" w:ascii="宋体" w:hAnsi="宋体" w:eastAsia="宋体"/>
        </w:rPr>
      </w:pPr>
      <w:bookmarkStart w:id="118" w:name="_Toc210047893"/>
      <w:r>
        <w:rPr>
          <w:rFonts w:hint="eastAsia" w:ascii="宋体" w:hAnsi="宋体" w:eastAsia="宋体"/>
        </w:rPr>
        <w:t>岗位设置应满足智能仓储运营要求，包括系统操作、设备运维、数据分析等专业岗位。</w:t>
      </w:r>
      <w:bookmarkEnd w:id="118"/>
    </w:p>
    <w:p w14:paraId="6DA1C329">
      <w:pPr>
        <w:pStyle w:val="67"/>
        <w:spacing w:before="120" w:after="120"/>
        <w:ind w:left="0"/>
        <w:rPr>
          <w:rFonts w:hint="eastAsia" w:ascii="宋体" w:hAnsi="宋体" w:eastAsia="宋体"/>
        </w:rPr>
      </w:pPr>
      <w:bookmarkStart w:id="119" w:name="_Toc210047894"/>
      <w:r>
        <w:rPr>
          <w:rFonts w:hint="eastAsia" w:ascii="宋体" w:hAnsi="宋体" w:eastAsia="宋体"/>
        </w:rPr>
        <w:t>人员管理应符合WB/T 1138-2023中6的要求。</w:t>
      </w:r>
      <w:bookmarkEnd w:id="119"/>
    </w:p>
    <w:p w14:paraId="67805F97">
      <w:pPr>
        <w:pStyle w:val="67"/>
        <w:spacing w:before="120" w:after="120"/>
        <w:ind w:left="0"/>
        <w:rPr>
          <w:rFonts w:hint="eastAsia" w:ascii="宋体" w:hAnsi="宋体" w:eastAsia="宋体"/>
        </w:rPr>
      </w:pPr>
      <w:bookmarkStart w:id="120" w:name="_Toc210047895"/>
      <w:r>
        <w:rPr>
          <w:rFonts w:hint="eastAsia" w:ascii="宋体" w:hAnsi="宋体" w:eastAsia="宋体"/>
        </w:rPr>
        <w:t>应制定培训计划，定期开展对员工进行智能化设备操作、系统使用、安全规范等方面的培训与考核。</w:t>
      </w:r>
      <w:bookmarkEnd w:id="120"/>
    </w:p>
    <w:p w14:paraId="5DDAFAC7">
      <w:pPr>
        <w:pStyle w:val="107"/>
        <w:spacing w:before="120" w:after="120"/>
      </w:pPr>
      <w:bookmarkStart w:id="121" w:name="_Toc210047896"/>
      <w:r>
        <w:rPr>
          <w:rFonts w:hint="eastAsia"/>
        </w:rPr>
        <w:t>数据管理</w:t>
      </w:r>
      <w:bookmarkEnd w:id="121"/>
    </w:p>
    <w:p w14:paraId="4C4B5B66">
      <w:pPr>
        <w:pStyle w:val="67"/>
        <w:spacing w:before="120" w:after="120"/>
        <w:ind w:left="0"/>
        <w:rPr>
          <w:rFonts w:hint="eastAsia" w:ascii="宋体" w:hAnsi="宋体" w:eastAsia="宋体"/>
        </w:rPr>
      </w:pPr>
      <w:bookmarkStart w:id="122" w:name="_Toc210047897"/>
      <w:r>
        <w:rPr>
          <w:rFonts w:hint="eastAsia" w:ascii="宋体" w:hAnsi="宋体" w:eastAsia="宋体"/>
        </w:rPr>
        <w:t>应建立企业数据资源目录，对关键数据建立数字化档案。</w:t>
      </w:r>
      <w:bookmarkEnd w:id="122"/>
    </w:p>
    <w:p w14:paraId="01FE423B">
      <w:pPr>
        <w:pStyle w:val="67"/>
        <w:spacing w:before="120" w:after="120"/>
        <w:ind w:left="0"/>
        <w:rPr>
          <w:rFonts w:hint="eastAsia" w:ascii="宋体" w:hAnsi="宋体" w:eastAsia="宋体"/>
        </w:rPr>
      </w:pPr>
      <w:bookmarkStart w:id="123" w:name="_Toc210047898"/>
      <w:r>
        <w:rPr>
          <w:rFonts w:hint="eastAsia" w:ascii="宋体" w:hAnsi="宋体" w:eastAsia="宋体"/>
        </w:rPr>
        <w:t>应具备数据保护与容灾备份能力，定期进行安全审计与数据恢复演练。</w:t>
      </w:r>
      <w:bookmarkEnd w:id="123"/>
    </w:p>
    <w:p w14:paraId="43F04EC2">
      <w:pPr>
        <w:pStyle w:val="67"/>
        <w:spacing w:before="120" w:after="120"/>
        <w:ind w:left="0"/>
        <w:rPr>
          <w:rFonts w:hint="eastAsia" w:ascii="宋体" w:hAnsi="宋体" w:eastAsia="宋体"/>
        </w:rPr>
      </w:pPr>
      <w:bookmarkStart w:id="124" w:name="_Toc210047899"/>
      <w:r>
        <w:rPr>
          <w:rFonts w:hint="eastAsia" w:ascii="宋体" w:hAnsi="宋体" w:eastAsia="宋体"/>
        </w:rPr>
        <w:t>信息安全管理体系应符合GB/T 22080的要求，数据安全应符合GB/T 37988的要求。</w:t>
      </w:r>
      <w:bookmarkEnd w:id="124"/>
    </w:p>
    <w:p w14:paraId="3682322B">
      <w:pPr>
        <w:pStyle w:val="107"/>
        <w:spacing w:before="120" w:after="120"/>
      </w:pPr>
      <w:bookmarkStart w:id="125" w:name="_Toc210047900"/>
      <w:r>
        <w:rPr>
          <w:rFonts w:hint="eastAsia"/>
        </w:rPr>
        <w:t>能源管理</w:t>
      </w:r>
      <w:bookmarkEnd w:id="125"/>
    </w:p>
    <w:p w14:paraId="01D59991">
      <w:pPr>
        <w:pStyle w:val="67"/>
        <w:spacing w:before="120" w:after="120"/>
        <w:ind w:left="0"/>
        <w:rPr>
          <w:rFonts w:hint="eastAsia" w:ascii="宋体" w:hAnsi="宋体" w:eastAsia="宋体"/>
        </w:rPr>
      </w:pPr>
      <w:bookmarkStart w:id="126" w:name="_Toc210047901"/>
      <w:r>
        <w:rPr>
          <w:rFonts w:hint="eastAsia" w:ascii="宋体" w:hAnsi="宋体" w:eastAsia="宋体"/>
        </w:rPr>
        <w:t>宜建立能源管控系统，对自动化设备、机房或数据中心等耗能设备进行实时监测与分析。</w:t>
      </w:r>
      <w:bookmarkEnd w:id="126"/>
    </w:p>
    <w:p w14:paraId="7A711116">
      <w:pPr>
        <w:pStyle w:val="67"/>
        <w:spacing w:before="120" w:after="120"/>
        <w:ind w:left="0"/>
        <w:rPr>
          <w:rFonts w:hint="eastAsia" w:ascii="宋体" w:hAnsi="宋体" w:eastAsia="宋体"/>
        </w:rPr>
      </w:pPr>
      <w:bookmarkStart w:id="127" w:name="_Toc210047902"/>
      <w:r>
        <w:rPr>
          <w:rFonts w:hint="eastAsia" w:ascii="宋体" w:hAnsi="宋体" w:eastAsia="宋体"/>
        </w:rPr>
        <w:t>宜优先选用高效节能设备和绿色能源（如锂电、光伏），定期开展能源评审与优化。</w:t>
      </w:r>
      <w:bookmarkEnd w:id="127"/>
    </w:p>
    <w:p w14:paraId="5CF46D3A">
      <w:pPr>
        <w:pStyle w:val="67"/>
        <w:spacing w:before="120" w:after="120"/>
        <w:ind w:left="0"/>
        <w:rPr>
          <w:rFonts w:hint="eastAsia" w:ascii="宋体" w:hAnsi="宋体" w:eastAsia="宋体"/>
        </w:rPr>
      </w:pPr>
      <w:bookmarkStart w:id="128" w:name="_Toc210047903"/>
      <w:r>
        <w:rPr>
          <w:rFonts w:hint="eastAsia" w:ascii="宋体" w:hAnsi="宋体" w:eastAsia="宋体"/>
        </w:rPr>
        <w:t>能源管理宜符合GB/T 23331的要求。</w:t>
      </w:r>
      <w:bookmarkEnd w:id="128"/>
    </w:p>
    <w:p w14:paraId="3DB27DF6">
      <w:pPr>
        <w:pStyle w:val="107"/>
        <w:spacing w:before="120" w:after="120"/>
      </w:pPr>
      <w:bookmarkStart w:id="129" w:name="_Toc210047904"/>
      <w:r>
        <w:rPr>
          <w:rFonts w:hint="eastAsia"/>
        </w:rPr>
        <w:t>安全管理</w:t>
      </w:r>
      <w:bookmarkEnd w:id="129"/>
    </w:p>
    <w:p w14:paraId="1781B5A1">
      <w:pPr>
        <w:pStyle w:val="58"/>
        <w:ind w:firstLine="420"/>
      </w:pPr>
      <w:r>
        <w:rPr>
          <w:rFonts w:hint="eastAsia"/>
        </w:rPr>
        <w:t>应构建涵盖物理安全、网络安全和数据安全综合安全管理体系。</w:t>
      </w:r>
    </w:p>
    <w:p w14:paraId="662192CA">
      <w:pPr>
        <w:pStyle w:val="58"/>
        <w:ind w:firstLine="420"/>
      </w:pPr>
      <w:r>
        <w:rPr>
          <w:rFonts w:hint="eastAsia"/>
        </w:rPr>
        <w:t>a) 物理安全： 进出门禁、视频监控、消防系统、设备急停、安全围栏、人员防碰撞等。</w:t>
      </w:r>
    </w:p>
    <w:p w14:paraId="31093D27">
      <w:pPr>
        <w:pStyle w:val="58"/>
        <w:ind w:firstLine="420"/>
      </w:pPr>
      <w:r>
        <w:rPr>
          <w:rFonts w:hint="eastAsia"/>
        </w:rPr>
        <w:t>b) 网络安全： 网络边界防护、访问控制、漏洞管理等。</w:t>
      </w:r>
    </w:p>
    <w:p w14:paraId="147EAF4B">
      <w:pPr>
        <w:pStyle w:val="58"/>
        <w:ind w:firstLine="420"/>
      </w:pPr>
      <w:r>
        <w:rPr>
          <w:rFonts w:hint="eastAsia"/>
        </w:rPr>
        <w:t>c) 数据安全： 数据加密、隐私保护、防篡改等。</w:t>
      </w:r>
    </w:p>
    <w:p w14:paraId="53445356">
      <w:pPr>
        <w:pStyle w:val="106"/>
        <w:spacing w:before="240" w:after="240"/>
      </w:pPr>
      <w:bookmarkStart w:id="130" w:name="_Toc210047905"/>
      <w:r>
        <w:rPr>
          <w:rFonts w:hint="eastAsia"/>
        </w:rPr>
        <w:t>评价与改进</w:t>
      </w:r>
      <w:bookmarkEnd w:id="130"/>
    </w:p>
    <w:p w14:paraId="0937B58C">
      <w:pPr>
        <w:pStyle w:val="58"/>
        <w:ind w:firstLine="420"/>
      </w:pPr>
      <w:r>
        <w:rPr>
          <w:rFonts w:hint="eastAsia"/>
        </w:rPr>
        <w:t>应建立并实施常态化的评价与改进机制，通过定期评估与系统优化，实现仓储运营效率、服务质量和智能化水平的持续提升。</w:t>
      </w:r>
    </w:p>
    <w:p w14:paraId="6088A276">
      <w:pPr>
        <w:pStyle w:val="58"/>
        <w:ind w:firstLine="420"/>
      </w:pPr>
    </w:p>
    <w:p w14:paraId="449CC264">
      <w:pPr>
        <w:pStyle w:val="58"/>
        <w:ind w:firstLine="420"/>
      </w:pPr>
    </w:p>
    <w:p w14:paraId="4CDA5E67">
      <w:pPr>
        <w:pStyle w:val="58"/>
        <w:ind w:firstLine="420"/>
      </w:pPr>
    </w:p>
    <w:p w14:paraId="70647AB8">
      <w:pPr>
        <w:pStyle w:val="58"/>
        <w:ind w:firstLine="420"/>
      </w:pPr>
    </w:p>
    <w:p w14:paraId="59C4D4DC">
      <w:pPr>
        <w:pStyle w:val="58"/>
        <w:ind w:firstLine="420"/>
      </w:pPr>
    </w:p>
    <w:p w14:paraId="6F26EB0A">
      <w:pPr>
        <w:pStyle w:val="58"/>
        <w:ind w:firstLine="420"/>
      </w:pPr>
    </w:p>
    <w:p w14:paraId="4313C6C9">
      <w:pPr>
        <w:pStyle w:val="58"/>
        <w:ind w:firstLine="420"/>
      </w:pPr>
    </w:p>
    <w:p w14:paraId="68BDD313">
      <w:pPr>
        <w:pStyle w:val="58"/>
        <w:ind w:firstLine="420"/>
      </w:pPr>
    </w:p>
    <w:p w14:paraId="555779BC">
      <w:pPr>
        <w:pStyle w:val="58"/>
        <w:ind w:firstLine="420"/>
      </w:pPr>
    </w:p>
    <w:p w14:paraId="17E6087A">
      <w:pPr>
        <w:pStyle w:val="58"/>
        <w:ind w:firstLine="420"/>
      </w:pPr>
    </w:p>
    <w:p w14:paraId="6EDFE85D">
      <w:pPr>
        <w:pStyle w:val="58"/>
        <w:ind w:firstLine="420"/>
      </w:pPr>
    </w:p>
    <w:p w14:paraId="1EE232E5">
      <w:pPr>
        <w:pStyle w:val="58"/>
        <w:ind w:firstLine="420"/>
      </w:pPr>
    </w:p>
    <w:p w14:paraId="66C73F73">
      <w:pPr>
        <w:pStyle w:val="58"/>
        <w:ind w:firstLine="420"/>
      </w:pPr>
    </w:p>
    <w:p w14:paraId="04DA0AD4">
      <w:pPr>
        <w:pStyle w:val="58"/>
        <w:ind w:firstLine="420"/>
      </w:pPr>
    </w:p>
    <w:p w14:paraId="3BDE17A5">
      <w:pPr>
        <w:pStyle w:val="58"/>
        <w:ind w:firstLine="420"/>
      </w:pPr>
    </w:p>
    <w:bookmarkEnd w:id="26"/>
    <w:p w14:paraId="7B2F0916">
      <w:pPr>
        <w:pStyle w:val="58"/>
        <w:ind w:firstLine="420"/>
        <w:sectPr>
          <w:pgSz w:w="11906" w:h="16838"/>
          <w:pgMar w:top="1928" w:right="1134" w:bottom="1134" w:left="1134" w:header="1418" w:footer="1134" w:gutter="284"/>
          <w:pgNumType w:start="1"/>
          <w:cols w:space="425" w:num="1"/>
          <w:formProt w:val="0"/>
          <w:docGrid w:linePitch="312" w:charSpace="0"/>
        </w:sectPr>
      </w:pPr>
      <w:bookmarkStart w:id="131" w:name="BookMark6"/>
    </w:p>
    <w:p w14:paraId="213A1CF2">
      <w:pPr>
        <w:pStyle w:val="65"/>
        <w:spacing w:after="120"/>
      </w:pPr>
      <w:bookmarkStart w:id="132" w:name="_Toc210047906"/>
      <w:r>
        <w:rPr>
          <w:rFonts w:hint="eastAsia"/>
          <w:spacing w:val="105"/>
        </w:rPr>
        <w:t>参考文</w:t>
      </w:r>
      <w:r>
        <w:rPr>
          <w:rFonts w:hint="eastAsia"/>
        </w:rPr>
        <w:t>献</w:t>
      </w:r>
      <w:bookmarkEnd w:id="132"/>
    </w:p>
    <w:p w14:paraId="4F20C4E5">
      <w:pPr>
        <w:pStyle w:val="58"/>
        <w:ind w:firstLine="420"/>
      </w:pPr>
    </w:p>
    <w:p w14:paraId="011C025C">
      <w:pPr>
        <w:pStyle w:val="58"/>
        <w:ind w:firstLine="420"/>
      </w:pPr>
      <w:r>
        <w:rPr>
          <w:rFonts w:hint="eastAsia"/>
        </w:rPr>
        <w:t>[1] GBT 44459-2024 物流园区数字化通用技术要求</w:t>
      </w:r>
    </w:p>
    <w:p w14:paraId="2A933FBE">
      <w:pPr>
        <w:pStyle w:val="58"/>
        <w:ind w:firstLine="420"/>
      </w:pPr>
      <w:r>
        <w:rPr>
          <w:rFonts w:hint="eastAsia"/>
        </w:rPr>
        <w:t>[2] WB/T 1118-2022 数字化仓库基本要求</w:t>
      </w:r>
    </w:p>
    <w:p w14:paraId="72720DE5">
      <w:pPr>
        <w:pStyle w:val="58"/>
        <w:ind w:firstLine="420"/>
      </w:pPr>
      <w:r>
        <w:rPr>
          <w:rFonts w:hint="eastAsia"/>
        </w:rPr>
        <w:t>[3] WB/T 1119-2022 数字化仓库评估规范</w:t>
      </w:r>
    </w:p>
    <w:p w14:paraId="0FA4C441">
      <w:pPr>
        <w:pStyle w:val="58"/>
        <w:ind w:firstLine="420"/>
      </w:pPr>
    </w:p>
    <w:p w14:paraId="4AC3ED5A">
      <w:pPr>
        <w:pStyle w:val="58"/>
        <w:ind w:firstLine="420"/>
      </w:pPr>
    </w:p>
    <w:bookmarkEnd w:id="131"/>
    <w:p w14:paraId="58D1AD94">
      <w:pPr>
        <w:pStyle w:val="58"/>
        <w:ind w:firstLine="0" w:firstLineChars="0"/>
        <w:jc w:val="center"/>
      </w:pPr>
      <w:bookmarkStart w:id="133" w:name="BookMark8"/>
      <w:r>
        <w:drawing>
          <wp:inline distT="0" distB="0" distL="0" distR="0">
            <wp:extent cx="1485900" cy="317500"/>
            <wp:effectExtent l="0" t="0" r="0" b="6350"/>
            <wp:docPr id="1947220974" name="图片 3"/>
            <wp:cNvGraphicFramePr/>
            <a:graphic xmlns:a="http://schemas.openxmlformats.org/drawingml/2006/main">
              <a:graphicData uri="http://schemas.openxmlformats.org/drawingml/2006/picture">
                <pic:pic xmlns:pic="http://schemas.openxmlformats.org/drawingml/2006/picture">
                  <pic:nvPicPr>
                    <pic:cNvPr id="1947220974" name="图片 3"/>
                    <pic:cNvPicPr/>
                  </pic:nvPicPr>
                  <pic:blipFill>
                    <a:blip r:embed="rId1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33"/>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40A2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CEB74">
    <w:pPr>
      <w:pStyle w:val="18"/>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DE907">
    <w:pPr>
      <w:pStyle w:val="18"/>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C8F1F">
    <w:pPr>
      <w:pStyle w:val="54"/>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6863">
    <w:pPr>
      <w:pStyle w:val="19"/>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587A6">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60069">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487D5">
    <w:pPr>
      <w:pStyle w:val="63"/>
      <w:rPr>
        <w:rFonts w:hint="eastAsia"/>
      </w:rPr>
    </w:pPr>
    <w:r>
      <w:fldChar w:fldCharType="begin"/>
    </w:r>
    <w:r>
      <w:instrText xml:space="preserve"> STYLEREF  标准文件_文件编号  \* MERGEFORMAT </w:instrText>
    </w:r>
    <w:r>
      <w:fldChar w:fldCharType="separate"/>
    </w:r>
    <w:r>
      <w:t>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AFE34">
    <w:pPr>
      <w:pStyle w:val="19"/>
      <w:jc w:val="right"/>
    </w:pPr>
    <w:r>
      <w:fldChar w:fldCharType="begin"/>
    </w:r>
    <w:r>
      <w:instrText xml:space="preserve"> STYLEREF  标准文件_文件编号  \* MERGEFORMAT </w:instrText>
    </w:r>
    <w:r>
      <w:fldChar w:fldCharType="separate"/>
    </w:r>
    <w:r>
      <w:t>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4"/>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8"/>
      <w:suff w:val="nothing"/>
      <w:lvlText w:val="附录%1"/>
      <w:lvlJc w:val="left"/>
      <w:pPr>
        <w:ind w:left="0"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7"/>
      <w:suff w:val="nothing"/>
      <w:lvlText w:val="%1%2.%3.%4　"/>
      <w:lvlJc w:val="left"/>
      <w:pPr>
        <w:ind w:left="283" w:firstLine="0"/>
      </w:pPr>
      <w:rPr>
        <w:rFonts w:hint="eastAsia" w:ascii="黑体" w:eastAsia="黑体"/>
        <w:b w:val="0"/>
        <w:i w:val="0"/>
        <w:sz w:val="21"/>
      </w:rPr>
    </w:lvl>
    <w:lvl w:ilvl="4" w:tentative="0">
      <w:start w:val="1"/>
      <w:numFmt w:val="decimal"/>
      <w:pStyle w:val="96"/>
      <w:suff w:val="nothing"/>
      <w:lvlText w:val="%1%2.%3.%4.%5　"/>
      <w:lvlJc w:val="left"/>
      <w:pPr>
        <w:ind w:left="0"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attachedTemplate r:id="rId1"/>
  <w:documentProtection w:edit="forms" w:enforcement="1" w:cryptProviderType="rsaAES" w:cryptAlgorithmClass="hash" w:cryptAlgorithmType="typeAny" w:cryptAlgorithmSid="14" w:cryptSpinCount="100000" w:hash="OxGwh31aJkzN3/gkfz7Ro974uu1qX/XhXnFjqUpUfCowEw6k4QwQF6v0f8rnT0jv6d1pB4sEuGOAIf8qMwqDFg==" w:salt="vmvxLEhvEQBCWmxKdVA32g=="/>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C33"/>
    <w:rsid w:val="0000040A"/>
    <w:rsid w:val="00000A94"/>
    <w:rsid w:val="00001972"/>
    <w:rsid w:val="00001D9A"/>
    <w:rsid w:val="00002D44"/>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305"/>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C33"/>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3DE"/>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4A5D"/>
    <w:rsid w:val="004D7C42"/>
    <w:rsid w:val="004E01C5"/>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ECF"/>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2C15"/>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A3D27"/>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8E0"/>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478A8"/>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4D68"/>
    <w:rsid w:val="008373D3"/>
    <w:rsid w:val="00840617"/>
    <w:rsid w:val="00840F84"/>
    <w:rsid w:val="00842A47"/>
    <w:rsid w:val="00843C13"/>
    <w:rsid w:val="00843DEF"/>
    <w:rsid w:val="008454F8"/>
    <w:rsid w:val="008455D6"/>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5609D"/>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12F7"/>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37A3"/>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6980"/>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7B9"/>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286E"/>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0F71"/>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5624"/>
    <w:rsid w:val="00E56800"/>
    <w:rsid w:val="00E60C63"/>
    <w:rsid w:val="00E62FF9"/>
    <w:rsid w:val="00E635D6"/>
    <w:rsid w:val="00E639BC"/>
    <w:rsid w:val="00E63C78"/>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D75C2"/>
    <w:rsid w:val="00EE0350"/>
    <w:rsid w:val="00EE0719"/>
    <w:rsid w:val="00EE0E80"/>
    <w:rsid w:val="00EE613F"/>
    <w:rsid w:val="00EE7295"/>
    <w:rsid w:val="00EE7869"/>
    <w:rsid w:val="00EF054A"/>
    <w:rsid w:val="00EF3235"/>
    <w:rsid w:val="00EF7076"/>
    <w:rsid w:val="00EF7E72"/>
    <w:rsid w:val="00F06D37"/>
    <w:rsid w:val="00F07B9D"/>
    <w:rsid w:val="00F11586"/>
    <w:rsid w:val="00F1183B"/>
    <w:rsid w:val="00F11C9F"/>
    <w:rsid w:val="00F12263"/>
    <w:rsid w:val="00F1409D"/>
    <w:rsid w:val="00F14214"/>
    <w:rsid w:val="00F157A9"/>
    <w:rsid w:val="00F16F00"/>
    <w:rsid w:val="00F257CA"/>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052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66213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uiPriority w:val="0"/>
    <w:pPr>
      <w:ind w:firstLine="420"/>
    </w:pPr>
  </w:style>
  <w:style w:type="paragraph" w:styleId="13">
    <w:name w:val="Body Text"/>
    <w:basedOn w:val="1"/>
    <w:link w:val="88"/>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toc 8"/>
    <w:basedOn w:val="1"/>
    <w:next w:val="1"/>
    <w:autoRedefine/>
    <w:unhideWhenUsed/>
    <w:qFormat/>
    <w:uiPriority w:val="39"/>
    <w:pPr>
      <w:adjustRightInd/>
      <w:spacing w:after="160" w:line="278" w:lineRule="auto"/>
      <w:ind w:left="2940" w:leftChars="1400"/>
      <w:jc w:val="left"/>
    </w:pPr>
    <w:rPr>
      <w:rFonts w:asciiTheme="minorHAnsi" w:hAnsiTheme="minorHAnsi" w:eastAsiaTheme="minorEastAsia" w:cstheme="minorBidi"/>
      <w:sz w:val="22"/>
      <w:szCs w:val="24"/>
      <w14:ligatures w14:val="standardContextual"/>
    </w:rPr>
  </w:style>
  <w:style w:type="paragraph" w:styleId="17">
    <w:name w:val="Balloon Text"/>
    <w:basedOn w:val="1"/>
    <w:link w:val="47"/>
    <w:semiHidden/>
    <w:unhideWhenUsed/>
    <w:qFormat/>
    <w:uiPriority w:val="99"/>
    <w:rPr>
      <w:sz w:val="18"/>
      <w:szCs w:val="18"/>
    </w:rPr>
  </w:style>
  <w:style w:type="paragraph" w:styleId="18">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5"/>
    <w:qFormat/>
    <w:uiPriority w:val="99"/>
    <w:pPr>
      <w:tabs>
        <w:tab w:val="center" w:pos="4153"/>
        <w:tab w:val="right" w:pos="8306"/>
      </w:tabs>
      <w:adjustRightInd/>
      <w:snapToGrid w:val="0"/>
      <w:jc w:val="center"/>
    </w:pPr>
    <w:rPr>
      <w:sz w:val="18"/>
      <w:szCs w:val="18"/>
    </w:rPr>
  </w:style>
  <w:style w:type="paragraph" w:styleId="20">
    <w:name w:val="toc 1"/>
    <w:basedOn w:val="1"/>
    <w:next w:val="1"/>
    <w:autoRedefine/>
    <w:unhideWhenUsed/>
    <w:qFormat/>
    <w:uiPriority w:val="39"/>
    <w:rPr>
      <w:rFonts w:ascii="宋体"/>
    </w:rPr>
  </w:style>
  <w:style w:type="paragraph" w:styleId="21">
    <w:name w:val="toc 4"/>
    <w:basedOn w:val="1"/>
    <w:next w:val="1"/>
    <w:autoRedefine/>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1"/>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autoRedefine/>
    <w:unhideWhenUsed/>
    <w:qFormat/>
    <w:uiPriority w:val="39"/>
    <w:pPr>
      <w:spacing w:line="300" w:lineRule="exact"/>
      <w:ind w:left="1049"/>
    </w:pPr>
    <w:rPr>
      <w:rFonts w:ascii="宋体"/>
    </w:rPr>
  </w:style>
  <w:style w:type="paragraph" w:styleId="24">
    <w:name w:val="table of figures"/>
    <w:basedOn w:val="1"/>
    <w:next w:val="1"/>
    <w:semiHidden/>
    <w:uiPriority w:val="0"/>
    <w:pPr>
      <w:adjustRightInd/>
      <w:spacing w:line="240" w:lineRule="auto"/>
      <w:jc w:val="left"/>
    </w:pPr>
    <w:rPr>
      <w:szCs w:val="24"/>
    </w:rPr>
  </w:style>
  <w:style w:type="paragraph" w:styleId="25">
    <w:name w:val="toc 2"/>
    <w:basedOn w:val="1"/>
    <w:next w:val="1"/>
    <w:autoRedefine/>
    <w:unhideWhenUsed/>
    <w:qFormat/>
    <w:uiPriority w:val="39"/>
    <w:pPr>
      <w:tabs>
        <w:tab w:val="right" w:leader="dot" w:pos="9344"/>
      </w:tabs>
      <w:spacing w:line="300" w:lineRule="exact"/>
      <w:ind w:left="210"/>
    </w:pPr>
    <w:rPr>
      <w:rFonts w:ascii="宋体"/>
    </w:rPr>
  </w:style>
  <w:style w:type="paragraph" w:styleId="26">
    <w:name w:val="toc 9"/>
    <w:basedOn w:val="1"/>
    <w:next w:val="1"/>
    <w:autoRedefine/>
    <w:unhideWhenUsed/>
    <w:qFormat/>
    <w:uiPriority w:val="39"/>
    <w:pPr>
      <w:adjustRightInd/>
      <w:spacing w:after="160" w:line="278" w:lineRule="auto"/>
      <w:ind w:left="3360" w:leftChars="1600"/>
      <w:jc w:val="left"/>
    </w:pPr>
    <w:rPr>
      <w:rFonts w:asciiTheme="minorHAnsi" w:hAnsiTheme="minorHAnsi" w:eastAsiaTheme="minorEastAsia" w:cstheme="minorBidi"/>
      <w:sz w:val="22"/>
      <w:szCs w:val="24"/>
      <w14:ligatures w14:val="standardContextual"/>
    </w:rPr>
  </w:style>
  <w:style w:type="paragraph" w:styleId="27">
    <w:name w:val="Title"/>
    <w:basedOn w:val="1"/>
    <w:link w:val="50"/>
    <w:qFormat/>
    <w:uiPriority w:val="0"/>
    <w:pPr>
      <w:spacing w:before="240" w:after="60"/>
      <w:jc w:val="center"/>
      <w:outlineLvl w:val="0"/>
    </w:pPr>
    <w:rPr>
      <w:rFonts w:ascii="Arial" w:hAnsi="Arial" w:cs="Arial"/>
      <w:b/>
      <w:bCs/>
      <w:sz w:val="32"/>
      <w:szCs w:val="3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footnote reference"/>
    <w:semiHidden/>
    <w:qFormat/>
    <w:uiPriority w:val="0"/>
    <w:rPr>
      <w:rFonts w:ascii="宋体" w:hAnsi="宋体" w:eastAsia="宋体" w:cs="Times New Roman"/>
      <w:spacing w:val="0"/>
      <w:sz w:val="18"/>
      <w:vertAlign w:val="superscript"/>
    </w:rPr>
  </w:style>
  <w:style w:type="character" w:customStyle="1" w:styleId="36">
    <w:name w:val="标题 1 字符"/>
    <w:link w:val="2"/>
    <w:qFormat/>
    <w:uiPriority w:val="0"/>
    <w:rPr>
      <w:b/>
      <w:bCs/>
      <w:kern w:val="44"/>
      <w:sz w:val="44"/>
      <w:szCs w:val="44"/>
    </w:rPr>
  </w:style>
  <w:style w:type="character" w:customStyle="1" w:styleId="37">
    <w:name w:val="标题 2 字符"/>
    <w:link w:val="3"/>
    <w:qFormat/>
    <w:uiPriority w:val="0"/>
    <w:rPr>
      <w:rFonts w:ascii="Arial" w:hAnsi="Arial" w:eastAsia="黑体"/>
      <w:b/>
      <w:bCs/>
      <w:kern w:val="2"/>
      <w:sz w:val="32"/>
      <w:szCs w:val="32"/>
    </w:rPr>
  </w:style>
  <w:style w:type="character" w:customStyle="1" w:styleId="38">
    <w:name w:val="标题 3 字符"/>
    <w:link w:val="4"/>
    <w:qFormat/>
    <w:uiPriority w:val="0"/>
    <w:rPr>
      <w:b/>
      <w:bCs/>
      <w:kern w:val="2"/>
      <w:sz w:val="32"/>
      <w:szCs w:val="32"/>
    </w:rPr>
  </w:style>
  <w:style w:type="character" w:customStyle="1" w:styleId="39">
    <w:name w:val="标题 4 字符"/>
    <w:link w:val="5"/>
    <w:qFormat/>
    <w:uiPriority w:val="0"/>
    <w:rPr>
      <w:rFonts w:ascii="Arial" w:hAnsi="Arial" w:eastAsia="黑体"/>
      <w:b/>
      <w:bCs/>
      <w:kern w:val="2"/>
      <w:sz w:val="28"/>
      <w:szCs w:val="28"/>
    </w:rPr>
  </w:style>
  <w:style w:type="character" w:customStyle="1" w:styleId="40">
    <w:name w:val="标题 5 字符"/>
    <w:link w:val="6"/>
    <w:qFormat/>
    <w:uiPriority w:val="0"/>
    <w:rPr>
      <w:b/>
      <w:bCs/>
      <w:kern w:val="2"/>
      <w:sz w:val="28"/>
      <w:szCs w:val="28"/>
    </w:rPr>
  </w:style>
  <w:style w:type="character" w:customStyle="1" w:styleId="41">
    <w:name w:val="标题 6 字符"/>
    <w:link w:val="7"/>
    <w:qFormat/>
    <w:uiPriority w:val="0"/>
    <w:rPr>
      <w:rFonts w:ascii="Arial" w:hAnsi="Arial" w:eastAsia="黑体"/>
      <w:b/>
      <w:bCs/>
      <w:kern w:val="2"/>
      <w:sz w:val="24"/>
      <w:szCs w:val="24"/>
    </w:rPr>
  </w:style>
  <w:style w:type="character" w:customStyle="1" w:styleId="42">
    <w:name w:val="标题 7 字符"/>
    <w:link w:val="8"/>
    <w:qFormat/>
    <w:uiPriority w:val="0"/>
    <w:rPr>
      <w:b/>
      <w:bCs/>
      <w:kern w:val="2"/>
      <w:sz w:val="24"/>
      <w:szCs w:val="24"/>
    </w:rPr>
  </w:style>
  <w:style w:type="character" w:customStyle="1" w:styleId="43">
    <w:name w:val="标题 8 字符"/>
    <w:link w:val="9"/>
    <w:qFormat/>
    <w:uiPriority w:val="0"/>
    <w:rPr>
      <w:rFonts w:ascii="Arial" w:hAnsi="Arial" w:eastAsia="黑体"/>
      <w:kern w:val="2"/>
      <w:sz w:val="24"/>
      <w:szCs w:val="24"/>
    </w:rPr>
  </w:style>
  <w:style w:type="character" w:customStyle="1" w:styleId="44">
    <w:name w:val="标题 9 字符"/>
    <w:link w:val="10"/>
    <w:qFormat/>
    <w:uiPriority w:val="0"/>
    <w:rPr>
      <w:rFonts w:ascii="Arial" w:hAnsi="Arial" w:eastAsia="黑体"/>
      <w:kern w:val="2"/>
      <w:sz w:val="21"/>
      <w:szCs w:val="21"/>
    </w:rPr>
  </w:style>
  <w:style w:type="character" w:customStyle="1" w:styleId="45">
    <w:name w:val="页眉 字符"/>
    <w:link w:val="19"/>
    <w:qFormat/>
    <w:uiPriority w:val="99"/>
    <w:rPr>
      <w:kern w:val="2"/>
      <w:sz w:val="18"/>
      <w:szCs w:val="18"/>
    </w:rPr>
  </w:style>
  <w:style w:type="character" w:customStyle="1" w:styleId="46">
    <w:name w:val="页脚 字符"/>
    <w:link w:val="18"/>
    <w:qFormat/>
    <w:uiPriority w:val="99"/>
    <w:rPr>
      <w:rFonts w:ascii="宋体"/>
      <w:kern w:val="2"/>
      <w:sz w:val="18"/>
      <w:szCs w:val="18"/>
    </w:rPr>
  </w:style>
  <w:style w:type="character" w:customStyle="1" w:styleId="47">
    <w:name w:val="批注框文本 字符"/>
    <w:link w:val="17"/>
    <w:semiHidden/>
    <w:qFormat/>
    <w:uiPriority w:val="99"/>
    <w:rPr>
      <w:kern w:val="2"/>
      <w:sz w:val="18"/>
      <w:szCs w:val="18"/>
    </w:rPr>
  </w:style>
  <w:style w:type="paragraph" w:styleId="48">
    <w:name w:val="Quote"/>
    <w:basedOn w:val="1"/>
    <w:next w:val="1"/>
    <w:link w:val="49"/>
    <w:qFormat/>
    <w:uiPriority w:val="29"/>
    <w:rPr>
      <w:i/>
      <w:iCs/>
      <w:color w:val="000000"/>
    </w:rPr>
  </w:style>
  <w:style w:type="character" w:customStyle="1" w:styleId="49">
    <w:name w:val="引用 字符"/>
    <w:link w:val="48"/>
    <w:qFormat/>
    <w:uiPriority w:val="29"/>
    <w:rPr>
      <w:i/>
      <w:iCs/>
      <w:color w:val="000000"/>
      <w:kern w:val="2"/>
      <w:sz w:val="21"/>
      <w:szCs w:val="21"/>
    </w:rPr>
  </w:style>
  <w:style w:type="character" w:customStyle="1" w:styleId="50">
    <w:name w:val="标题 字符"/>
    <w:link w:val="27"/>
    <w:qFormat/>
    <w:uiPriority w:val="0"/>
    <w:rPr>
      <w:rFonts w:ascii="Arial" w:hAnsi="Arial" w:cs="Arial"/>
      <w:b/>
      <w:bCs/>
      <w:kern w:val="2"/>
      <w:sz w:val="32"/>
      <w:szCs w:val="32"/>
    </w:rPr>
  </w:style>
  <w:style w:type="paragraph" w:customStyle="1" w:styleId="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qFormat/>
    <w:uiPriority w:val="0"/>
    <w:pPr>
      <w:spacing w:line="0" w:lineRule="atLeast"/>
    </w:pPr>
    <w:rPr>
      <w:rFonts w:ascii="黑体" w:hAnsi="宋体" w:eastAsia="黑体"/>
    </w:rPr>
  </w:style>
  <w:style w:type="paragraph" w:customStyle="1" w:styleId="57">
    <w:name w:val="标准文件_标准正文"/>
    <w:basedOn w:val="1"/>
    <w:next w:val="58"/>
    <w:qFormat/>
    <w:uiPriority w:val="0"/>
    <w:pPr>
      <w:snapToGrid w:val="0"/>
      <w:ind w:firstLine="200" w:firstLineChars="200"/>
    </w:pPr>
    <w:rPr>
      <w:kern w:val="0"/>
    </w:rPr>
  </w:style>
  <w:style w:type="paragraph" w:customStyle="1" w:styleId="58">
    <w:name w:val="标准文件_段"/>
    <w:link w:val="186"/>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59">
    <w:name w:val="标准文件_版本"/>
    <w:basedOn w:val="57"/>
    <w:qFormat/>
    <w:uiPriority w:val="0"/>
    <w:pPr>
      <w:adjustRightInd/>
      <w:snapToGrid/>
      <w:ind w:firstLine="0" w:firstLineChars="0"/>
    </w:pPr>
    <w:rPr>
      <w:rFonts w:ascii="宋体" w:hAnsi="宋体"/>
      <w:kern w:val="2"/>
    </w:rPr>
  </w:style>
  <w:style w:type="paragraph" w:customStyle="1" w:styleId="60">
    <w:name w:val="标准文件_标准部门"/>
    <w:basedOn w:val="1"/>
    <w:qFormat/>
    <w:uiPriority w:val="0"/>
    <w:pPr>
      <w:jc w:val="center"/>
    </w:pPr>
    <w:rPr>
      <w:rFonts w:ascii="黑体" w:eastAsia="黑体"/>
      <w:kern w:val="0"/>
      <w:sz w:val="44"/>
    </w:rPr>
  </w:style>
  <w:style w:type="paragraph" w:customStyle="1" w:styleId="61">
    <w:name w:val="标准文件_标准代替"/>
    <w:basedOn w:val="1"/>
    <w:next w:val="1"/>
    <w:qFormat/>
    <w:uiPriority w:val="0"/>
    <w:pPr>
      <w:spacing w:line="310" w:lineRule="exact"/>
      <w:jc w:val="right"/>
    </w:pPr>
    <w:rPr>
      <w:rFonts w:ascii="宋体" w:hAnsi="宋体"/>
      <w:kern w:val="0"/>
    </w:rPr>
  </w:style>
  <w:style w:type="paragraph" w:customStyle="1" w:styleId="62">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qFormat/>
    <w:uiPriority w:val="0"/>
    <w:pPr>
      <w:jc w:val="left"/>
    </w:pPr>
  </w:style>
  <w:style w:type="paragraph" w:customStyle="1" w:styleId="65">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6">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8">
    <w:name w:val="标准文件_发布"/>
    <w:qFormat/>
    <w:uiPriority w:val="0"/>
    <w:rPr>
      <w:rFonts w:ascii="黑体" w:eastAsia="黑体"/>
      <w:spacing w:val="0"/>
      <w:w w:val="100"/>
      <w:position w:val="3"/>
      <w:sz w:val="28"/>
    </w:rPr>
  </w:style>
  <w:style w:type="paragraph" w:customStyle="1" w:styleId="69">
    <w:name w:val="标准文件_方框数字列项"/>
    <w:basedOn w:val="58"/>
    <w:qFormat/>
    <w:uiPriority w:val="0"/>
    <w:pPr>
      <w:numPr>
        <w:ilvl w:val="0"/>
        <w:numId w:val="3"/>
      </w:numPr>
      <w:ind w:firstLine="0" w:firstLineChars="0"/>
    </w:pPr>
  </w:style>
  <w:style w:type="paragraph" w:customStyle="1" w:styleId="70">
    <w:name w:val="标准文件_封面标准编号"/>
    <w:basedOn w:val="1"/>
    <w:next w:val="61"/>
    <w:qFormat/>
    <w:uiPriority w:val="0"/>
    <w:pPr>
      <w:spacing w:line="310" w:lineRule="exact"/>
      <w:jc w:val="right"/>
    </w:pPr>
    <w:rPr>
      <w:rFonts w:ascii="黑体" w:eastAsia="黑体"/>
      <w:kern w:val="0"/>
      <w:sz w:val="28"/>
    </w:rPr>
  </w:style>
  <w:style w:type="paragraph" w:customStyle="1" w:styleId="71">
    <w:name w:val="标准文件_封面标准分类号"/>
    <w:basedOn w:val="1"/>
    <w:qFormat/>
    <w:uiPriority w:val="0"/>
    <w:rPr>
      <w:rFonts w:ascii="黑体" w:eastAsia="黑体"/>
      <w:b/>
      <w:kern w:val="0"/>
      <w:sz w:val="28"/>
    </w:rPr>
  </w:style>
  <w:style w:type="paragraph" w:customStyle="1" w:styleId="72">
    <w:name w:val="标准文件_封面标准名称"/>
    <w:basedOn w:val="1"/>
    <w:qFormat/>
    <w:uiPriority w:val="0"/>
    <w:pPr>
      <w:spacing w:line="240" w:lineRule="auto"/>
      <w:jc w:val="center"/>
    </w:pPr>
    <w:rPr>
      <w:rFonts w:ascii="黑体" w:eastAsia="黑体"/>
      <w:kern w:val="0"/>
      <w:sz w:val="52"/>
    </w:rPr>
  </w:style>
  <w:style w:type="paragraph" w:customStyle="1" w:styleId="73">
    <w:name w:val="标准文件_封面标准英文名称"/>
    <w:basedOn w:val="1"/>
    <w:qFormat/>
    <w:uiPriority w:val="0"/>
    <w:pPr>
      <w:spacing w:line="240" w:lineRule="auto"/>
      <w:jc w:val="center"/>
    </w:pPr>
    <w:rPr>
      <w:rFonts w:ascii="黑体" w:eastAsia="黑体"/>
      <w:b/>
      <w:sz w:val="28"/>
    </w:rPr>
  </w:style>
  <w:style w:type="paragraph" w:customStyle="1" w:styleId="74">
    <w:name w:val="标准文件_封面发布日期"/>
    <w:basedOn w:val="1"/>
    <w:qFormat/>
    <w:uiPriority w:val="0"/>
    <w:pPr>
      <w:spacing w:line="310" w:lineRule="exact"/>
    </w:pPr>
    <w:rPr>
      <w:rFonts w:ascii="黑体" w:eastAsia="黑体"/>
      <w:kern w:val="0"/>
      <w:sz w:val="28"/>
    </w:rPr>
  </w:style>
  <w:style w:type="paragraph" w:customStyle="1" w:styleId="75">
    <w:name w:val="标准文件_封面密级"/>
    <w:basedOn w:val="1"/>
    <w:qFormat/>
    <w:uiPriority w:val="0"/>
    <w:rPr>
      <w:rFonts w:eastAsia="黑体"/>
      <w:sz w:val="32"/>
    </w:rPr>
  </w:style>
  <w:style w:type="paragraph" w:customStyle="1" w:styleId="76">
    <w:name w:val="标准文件_封面实施日期"/>
    <w:basedOn w:val="1"/>
    <w:qFormat/>
    <w:uiPriority w:val="0"/>
    <w:pPr>
      <w:spacing w:line="310" w:lineRule="exact"/>
      <w:jc w:val="right"/>
    </w:pPr>
    <w:rPr>
      <w:rFonts w:ascii="黑体" w:eastAsia="黑体"/>
      <w:sz w:val="28"/>
    </w:rPr>
  </w:style>
  <w:style w:type="paragraph" w:customStyle="1" w:styleId="77">
    <w:name w:val="标准文件_封面抬头"/>
    <w:basedOn w:val="58"/>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6">
    <w:name w:val="标准文件_附录五级条标题"/>
    <w:next w:val="58"/>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字符"/>
    <w:link w:val="13"/>
    <w:qFormat/>
    <w:uiPriority w:val="0"/>
    <w:rPr>
      <w:kern w:val="2"/>
      <w:sz w:val="21"/>
      <w:szCs w:val="21"/>
    </w:rPr>
  </w:style>
  <w:style w:type="paragraph" w:customStyle="1" w:styleId="89">
    <w:name w:val="标准文件_附录章标题"/>
    <w:next w:val="5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qFormat/>
    <w:uiPriority w:val="0"/>
    <w:pPr>
      <w:ind w:left="488" w:leftChars="200" w:hanging="289" w:hangingChars="290"/>
    </w:pPr>
  </w:style>
  <w:style w:type="paragraph" w:customStyle="1" w:styleId="91">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qFormat/>
    <w:uiPriority w:val="0"/>
    <w:pPr>
      <w:spacing w:line="460" w:lineRule="exact"/>
      <w:ind w:left="0" w:firstLine="0"/>
    </w:pPr>
  </w:style>
  <w:style w:type="paragraph" w:customStyle="1" w:styleId="93">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4">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qFormat/>
    <w:uiPriority w:val="0"/>
    <w:pPr>
      <w:numPr>
        <w:numId w:val="10"/>
      </w:numPr>
    </w:pPr>
  </w:style>
  <w:style w:type="paragraph" w:customStyle="1" w:styleId="96">
    <w:name w:val="标准文件_三级条标题"/>
    <w:basedOn w:val="67"/>
    <w:next w:val="58"/>
    <w:qFormat/>
    <w:uiPriority w:val="0"/>
    <w:pPr>
      <w:widowControl/>
      <w:numPr>
        <w:ilvl w:val="4"/>
      </w:numPr>
      <w:outlineLvl w:val="3"/>
    </w:pPr>
  </w:style>
  <w:style w:type="character" w:customStyle="1" w:styleId="97">
    <w:name w:val="Subtle Reference"/>
    <w:qFormat/>
    <w:uiPriority w:val="31"/>
    <w:rPr>
      <w:smallCaps/>
      <w:color w:val="C0504D"/>
      <w:u w:val="single"/>
    </w:rPr>
  </w:style>
  <w:style w:type="paragraph" w:customStyle="1" w:styleId="98">
    <w:name w:val="标准文件_示例后续"/>
    <w:basedOn w:val="1"/>
    <w:qFormat/>
    <w:uiPriority w:val="0"/>
    <w:pPr>
      <w:adjustRightInd/>
      <w:spacing w:line="240" w:lineRule="auto"/>
      <w:ind w:firstLine="200" w:firstLineChars="200"/>
    </w:pPr>
    <w:rPr>
      <w:sz w:val="18"/>
      <w:szCs w:val="24"/>
    </w:rPr>
  </w:style>
  <w:style w:type="paragraph" w:customStyle="1" w:styleId="99">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1">
    <w:name w:val="脚注文本 字符"/>
    <w:link w:val="22"/>
    <w:semiHidden/>
    <w:qFormat/>
    <w:uiPriority w:val="0"/>
    <w:rPr>
      <w:rFonts w:ascii="宋体"/>
      <w:kern w:val="2"/>
      <w:sz w:val="18"/>
      <w:szCs w:val="18"/>
    </w:rPr>
  </w:style>
  <w:style w:type="paragraph" w:customStyle="1" w:styleId="102">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qFormat/>
    <w:uiPriority w:val="0"/>
    <w:pPr>
      <w:numPr>
        <w:ilvl w:val="0"/>
        <w:numId w:val="12"/>
      </w:numPr>
      <w:spacing w:line="240" w:lineRule="auto"/>
      <w:jc w:val="left"/>
    </w:pPr>
    <w:rPr>
      <w:rFonts w:ascii="宋体" w:hAnsi="宋体"/>
      <w:sz w:val="18"/>
    </w:rPr>
  </w:style>
  <w:style w:type="character" w:customStyle="1" w:styleId="104">
    <w:name w:val="标准文件_图表脚注内容"/>
    <w:qFormat/>
    <w:uiPriority w:val="0"/>
    <w:rPr>
      <w:rFonts w:ascii="宋体" w:hAnsi="宋体" w:eastAsia="宋体" w:cs="Times New Roman"/>
      <w:spacing w:val="0"/>
      <w:sz w:val="18"/>
      <w:vertAlign w:val="superscript"/>
    </w:rPr>
  </w:style>
  <w:style w:type="paragraph" w:customStyle="1" w:styleId="105">
    <w:name w:val="标准文件_五级条标题"/>
    <w:next w:val="58"/>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qFormat/>
    <w:uiPriority w:val="0"/>
    <w:pPr>
      <w:numPr>
        <w:ilvl w:val="2"/>
      </w:numPr>
      <w:spacing w:before="50" w:beforeLines="50" w:after="50" w:afterLines="50"/>
      <w:outlineLvl w:val="1"/>
    </w:pPr>
  </w:style>
  <w:style w:type="paragraph" w:customStyle="1" w:styleId="108">
    <w:name w:val="标准文件_一致程度"/>
    <w:basedOn w:val="1"/>
    <w:qFormat/>
    <w:uiPriority w:val="0"/>
    <w:pPr>
      <w:spacing w:line="440" w:lineRule="exact"/>
      <w:jc w:val="center"/>
    </w:pPr>
    <w:rPr>
      <w:sz w:val="28"/>
    </w:rPr>
  </w:style>
  <w:style w:type="paragraph" w:customStyle="1" w:styleId="109">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uiPriority w:val="0"/>
    <w:pPr>
      <w:numPr>
        <w:ilvl w:val="3"/>
        <w:numId w:val="20"/>
      </w:numPr>
      <w:adjustRightInd/>
      <w:spacing w:line="240" w:lineRule="auto"/>
    </w:pPr>
    <w:rPr>
      <w:rFonts w:ascii="宋体" w:hAnsi="宋体"/>
      <w:szCs w:val="24"/>
    </w:rPr>
  </w:style>
  <w:style w:type="paragraph" w:customStyle="1" w:styleId="121">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qFormat/>
    <w:uiPriority w:val="0"/>
    <w:pPr>
      <w:outlineLvl w:val="4"/>
    </w:pPr>
  </w:style>
  <w:style w:type="paragraph" w:customStyle="1" w:styleId="132">
    <w:name w:val="附录四级无标题条"/>
    <w:basedOn w:val="131"/>
    <w:next w:val="58"/>
    <w:qFormat/>
    <w:uiPriority w:val="0"/>
    <w:pPr>
      <w:outlineLvl w:val="5"/>
    </w:pPr>
  </w:style>
  <w:style w:type="paragraph" w:customStyle="1" w:styleId="133">
    <w:name w:val="附录图"/>
    <w:next w:val="58"/>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qFormat/>
    <w:uiPriority w:val="0"/>
    <w:pPr>
      <w:outlineLvl w:val="6"/>
    </w:pPr>
  </w:style>
  <w:style w:type="paragraph" w:customStyle="1" w:styleId="136">
    <w:name w:val="附录性质"/>
    <w:basedOn w:val="1"/>
    <w:qFormat/>
    <w:uiPriority w:val="0"/>
    <w:pPr>
      <w:widowControl/>
      <w:adjustRightInd/>
      <w:jc w:val="center"/>
    </w:pPr>
    <w:rPr>
      <w:rFonts w:ascii="黑体" w:eastAsia="黑体"/>
    </w:rPr>
  </w:style>
  <w:style w:type="paragraph" w:customStyle="1" w:styleId="137">
    <w:name w:val="附录一级无标题条"/>
    <w:basedOn w:val="89"/>
    <w:next w:val="58"/>
    <w:qFormat/>
    <w:uiPriority w:val="0"/>
    <w:pPr>
      <w:autoSpaceDN w:val="0"/>
      <w:outlineLvl w:val="2"/>
    </w:pPr>
    <w:rPr>
      <w:rFonts w:ascii="宋体" w:hAnsi="宋体" w:eastAsia="宋体"/>
    </w:rPr>
  </w:style>
  <w:style w:type="character" w:customStyle="1" w:styleId="138">
    <w:name w:val="个人答复风格"/>
    <w:qFormat/>
    <w:uiPriority w:val="0"/>
    <w:rPr>
      <w:rFonts w:ascii="Arial" w:hAnsi="Arial" w:eastAsia="宋体" w:cs="Arial"/>
      <w:color w:val="auto"/>
      <w:spacing w:val="0"/>
      <w:sz w:val="20"/>
    </w:rPr>
  </w:style>
  <w:style w:type="character" w:customStyle="1" w:styleId="139">
    <w:name w:val="个人撰写风格"/>
    <w:qFormat/>
    <w:uiPriority w:val="0"/>
    <w:rPr>
      <w:rFonts w:ascii="Arial" w:hAnsi="Arial" w:eastAsia="宋体" w:cs="Arial"/>
      <w:color w:val="auto"/>
      <w:spacing w:val="0"/>
      <w:sz w:val="20"/>
    </w:rPr>
  </w:style>
  <w:style w:type="paragraph" w:customStyle="1" w:styleId="140">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qFormat/>
    <w:uiPriority w:val="0"/>
    <w:pPr>
      <w:tabs>
        <w:tab w:val="left" w:pos="840"/>
      </w:tabs>
    </w:pPr>
  </w:style>
  <w:style w:type="paragraph" w:customStyle="1" w:styleId="14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autoRedefine/>
    <w:semiHidden/>
    <w:qFormat/>
    <w:uiPriority w:val="0"/>
    <w:pPr>
      <w:adjustRightInd/>
      <w:spacing w:line="240" w:lineRule="auto"/>
      <w:jc w:val="left"/>
    </w:pPr>
    <w:rPr>
      <w:bCs/>
      <w:iCs/>
    </w:rPr>
  </w:style>
  <w:style w:type="paragraph" w:customStyle="1" w:styleId="145">
    <w:name w:val="目录 31"/>
    <w:basedOn w:val="1"/>
    <w:next w:val="1"/>
    <w:autoRedefine/>
    <w:semiHidden/>
    <w:uiPriority w:val="0"/>
    <w:pPr>
      <w:spacing w:line="240" w:lineRule="auto"/>
    </w:pPr>
    <w:rPr>
      <w:rFonts w:ascii="宋体" w:hAnsi="宋体"/>
      <w:iCs/>
    </w:rPr>
  </w:style>
  <w:style w:type="paragraph" w:customStyle="1" w:styleId="146">
    <w:name w:val="目录 41"/>
    <w:basedOn w:val="1"/>
    <w:next w:val="1"/>
    <w:autoRedefine/>
    <w:semiHidden/>
    <w:uiPriority w:val="0"/>
    <w:pPr>
      <w:adjustRightInd/>
      <w:spacing w:line="240" w:lineRule="auto"/>
      <w:jc w:val="left"/>
    </w:pPr>
  </w:style>
  <w:style w:type="paragraph" w:customStyle="1" w:styleId="147">
    <w:name w:val="目录 51"/>
    <w:basedOn w:val="1"/>
    <w:next w:val="1"/>
    <w:autoRedefine/>
    <w:semiHidden/>
    <w:qFormat/>
    <w:uiPriority w:val="0"/>
    <w:pPr>
      <w:spacing w:line="240" w:lineRule="auto"/>
    </w:pPr>
    <w:rPr>
      <w:rFonts w:ascii="宋体" w:hAnsi="宋体"/>
    </w:rPr>
  </w:style>
  <w:style w:type="paragraph" w:customStyle="1" w:styleId="148">
    <w:name w:val="目录 61"/>
    <w:basedOn w:val="1"/>
    <w:next w:val="1"/>
    <w:autoRedefine/>
    <w:semiHidden/>
    <w:qFormat/>
    <w:uiPriority w:val="0"/>
    <w:pPr>
      <w:adjustRightInd/>
      <w:spacing w:line="240" w:lineRule="auto"/>
      <w:jc w:val="left"/>
    </w:pPr>
  </w:style>
  <w:style w:type="paragraph" w:customStyle="1" w:styleId="149">
    <w:name w:val="目录 71"/>
    <w:basedOn w:val="148"/>
    <w:autoRedefine/>
    <w:semiHidden/>
    <w:uiPriority w:val="0"/>
    <w:pPr>
      <w:ind w:left="1260"/>
    </w:pPr>
  </w:style>
  <w:style w:type="paragraph" w:customStyle="1" w:styleId="150">
    <w:name w:val="目录 81"/>
    <w:basedOn w:val="149"/>
    <w:autoRedefine/>
    <w:semiHidden/>
    <w:uiPriority w:val="0"/>
    <w:pPr>
      <w:ind w:left="1470"/>
    </w:pPr>
  </w:style>
  <w:style w:type="paragraph" w:customStyle="1" w:styleId="151">
    <w:name w:val="目录 91"/>
    <w:basedOn w:val="150"/>
    <w:autoRedefine/>
    <w:semiHidden/>
    <w:qFormat/>
    <w:uiPriority w:val="0"/>
    <w:pPr>
      <w:ind w:left="1680"/>
    </w:pPr>
  </w:style>
  <w:style w:type="paragraph" w:customStyle="1" w:styleId="152">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uiPriority w:val="0"/>
    <w:pPr>
      <w:framePr w:wrap="around"/>
      <w:spacing w:line="0" w:lineRule="atLeast"/>
    </w:pPr>
    <w:rPr>
      <w:rFonts w:ascii="黑体" w:eastAsia="黑体"/>
      <w:b w:val="0"/>
    </w:rPr>
  </w:style>
  <w:style w:type="paragraph" w:customStyle="1" w:styleId="154">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uiPriority w:val="0"/>
    <w:pPr>
      <w:numPr>
        <w:ilvl w:val="4"/>
        <w:numId w:val="20"/>
      </w:numPr>
      <w:adjustRightInd/>
      <w:spacing w:line="240" w:lineRule="auto"/>
    </w:pPr>
    <w:rPr>
      <w:rFonts w:ascii="宋体" w:hAnsi="宋体"/>
      <w:szCs w:val="24"/>
    </w:rPr>
  </w:style>
  <w:style w:type="paragraph" w:customStyle="1" w:styleId="156">
    <w:name w:val="实施日期"/>
    <w:basedOn w:val="122"/>
    <w:uiPriority w:val="0"/>
    <w:pPr>
      <w:framePr w:hSpace="0" w:wrap="around" w:xAlign="right"/>
      <w:jc w:val="right"/>
    </w:pPr>
  </w:style>
  <w:style w:type="paragraph" w:customStyle="1" w:styleId="157">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8">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uiPriority w:val="0"/>
    <w:pPr>
      <w:jc w:val="both"/>
    </w:pPr>
    <w:rPr>
      <w:rFonts w:ascii="宋体" w:hAnsi="宋体" w:eastAsia="宋体" w:cs="Times New Roman"/>
      <w:sz w:val="21"/>
      <w:lang w:val="en-US" w:eastAsia="zh-CN" w:bidi="ar-SA"/>
    </w:rPr>
  </w:style>
  <w:style w:type="paragraph" w:customStyle="1" w:styleId="160">
    <w:name w:val="五级无标题条"/>
    <w:basedOn w:val="1"/>
    <w:qFormat/>
    <w:uiPriority w:val="0"/>
    <w:pPr>
      <w:numPr>
        <w:ilvl w:val="6"/>
        <w:numId w:val="20"/>
      </w:numPr>
      <w:adjustRightInd/>
    </w:pPr>
    <w:rPr>
      <w:szCs w:val="24"/>
    </w:rPr>
  </w:style>
  <w:style w:type="paragraph" w:customStyle="1" w:styleId="161">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2">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uiPriority w:val="0"/>
    <w:pPr>
      <w:ind w:left="1406" w:leftChars="0" w:hanging="499" w:firstLineChars="0"/>
    </w:pPr>
  </w:style>
  <w:style w:type="paragraph" w:customStyle="1" w:styleId="164">
    <w:name w:val="标准文件_一级无标题"/>
    <w:basedOn w:val="107"/>
    <w:qFormat/>
    <w:uiPriority w:val="0"/>
    <w:pPr>
      <w:spacing w:before="0" w:beforeLines="0" w:after="0" w:afterLines="0"/>
      <w:outlineLvl w:val="9"/>
    </w:pPr>
    <w:rPr>
      <w:rFonts w:ascii="宋体" w:eastAsia="宋体"/>
    </w:rPr>
  </w:style>
  <w:style w:type="paragraph" w:customStyle="1" w:styleId="165">
    <w:name w:val="标准文件_五级无标题"/>
    <w:basedOn w:val="105"/>
    <w:qFormat/>
    <w:uiPriority w:val="0"/>
    <w:pPr>
      <w:spacing w:before="0" w:beforeLines="0" w:after="0" w:afterLines="0"/>
      <w:outlineLvl w:val="9"/>
    </w:pPr>
    <w:rPr>
      <w:rFonts w:ascii="宋体" w:eastAsia="宋体"/>
    </w:rPr>
  </w:style>
  <w:style w:type="paragraph" w:customStyle="1" w:styleId="166">
    <w:name w:val="标准文件_三级无标题"/>
    <w:basedOn w:val="96"/>
    <w:qFormat/>
    <w:uiPriority w:val="0"/>
    <w:pPr>
      <w:spacing w:before="0" w:beforeLines="0" w:after="0" w:afterLines="0"/>
      <w:outlineLvl w:val="9"/>
    </w:pPr>
    <w:rPr>
      <w:rFonts w:ascii="宋体" w:eastAsia="宋体"/>
    </w:rPr>
  </w:style>
  <w:style w:type="paragraph" w:customStyle="1" w:styleId="167">
    <w:name w:val="标准文件_二级无标题"/>
    <w:basedOn w:val="67"/>
    <w:qFormat/>
    <w:uiPriority w:val="0"/>
    <w:pPr>
      <w:spacing w:before="0" w:beforeLines="0" w:after="0" w:afterLines="0"/>
      <w:outlineLvl w:val="9"/>
    </w:pPr>
    <w:rPr>
      <w:rFonts w:ascii="宋体" w:eastAsia="宋体"/>
    </w:rPr>
  </w:style>
  <w:style w:type="paragraph" w:customStyle="1" w:styleId="168">
    <w:name w:val="标准_四级无标题"/>
    <w:basedOn w:val="100"/>
    <w:next w:val="58"/>
    <w:qFormat/>
    <w:uiPriority w:val="0"/>
    <w:rPr>
      <w:rFonts w:eastAsia="宋体"/>
    </w:rPr>
  </w:style>
  <w:style w:type="paragraph" w:customStyle="1" w:styleId="169">
    <w:name w:val="标准文件_四级无标题"/>
    <w:basedOn w:val="100"/>
    <w:qFormat/>
    <w:uiPriority w:val="0"/>
    <w:pPr>
      <w:spacing w:before="0" w:beforeLines="0" w:after="0" w:afterLines="0"/>
      <w:outlineLvl w:val="9"/>
    </w:pPr>
    <w:rPr>
      <w:rFonts w:ascii="宋体" w:hAnsi="黑体" w:eastAsia="宋体"/>
      <w:szCs w:val="52"/>
    </w:rPr>
  </w:style>
  <w:style w:type="paragraph" w:customStyle="1" w:styleId="170">
    <w:name w:val="标准文件_大写罗马数字编号列项"/>
    <w:basedOn w:val="58"/>
    <w:qFormat/>
    <w:uiPriority w:val="0"/>
    <w:pPr>
      <w:numPr>
        <w:ilvl w:val="0"/>
        <w:numId w:val="23"/>
      </w:numPr>
      <w:ind w:firstLine="0" w:firstLineChars="0"/>
    </w:pPr>
    <w:rPr>
      <w:rFonts w:cs="Arial"/>
      <w:szCs w:val="28"/>
    </w:rPr>
  </w:style>
  <w:style w:type="paragraph" w:customStyle="1" w:styleId="171">
    <w:name w:val="标准文件_小写罗马数字编号列项"/>
    <w:basedOn w:val="58"/>
    <w:uiPriority w:val="0"/>
    <w:pPr>
      <w:numPr>
        <w:ilvl w:val="0"/>
        <w:numId w:val="24"/>
      </w:numPr>
      <w:ind w:firstLine="0" w:firstLineChars="0"/>
    </w:pPr>
    <w:rPr>
      <w:rFonts w:cs="Arial"/>
      <w:szCs w:val="28"/>
    </w:rPr>
  </w:style>
  <w:style w:type="paragraph" w:customStyle="1" w:styleId="172">
    <w:name w:val="标准文件_附录标题"/>
    <w:basedOn w:val="78"/>
    <w:qFormat/>
    <w:uiPriority w:val="0"/>
    <w:pPr>
      <w:numPr>
        <w:numId w:val="0"/>
      </w:numPr>
      <w:spacing w:after="280"/>
      <w:outlineLvl w:val="9"/>
    </w:pPr>
  </w:style>
  <w:style w:type="paragraph" w:customStyle="1" w:styleId="173">
    <w:name w:val="标准文件_二级项"/>
    <w:uiPriority w:val="0"/>
    <w:rPr>
      <w:rFonts w:ascii="宋体" w:hAnsi="Times New Roman" w:eastAsia="宋体" w:cs="Times New Roman"/>
      <w:sz w:val="21"/>
      <w:lang w:val="en-US" w:eastAsia="zh-CN" w:bidi="ar-SA"/>
    </w:rPr>
  </w:style>
  <w:style w:type="paragraph" w:customStyle="1" w:styleId="174">
    <w:name w:val="标准文件_三级项"/>
    <w:basedOn w:val="1"/>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qFormat/>
    <w:uiPriority w:val="0"/>
    <w:pPr>
      <w:numPr>
        <w:ilvl w:val="0"/>
        <w:numId w:val="25"/>
      </w:numPr>
      <w:adjustRightInd/>
      <w:spacing w:line="240" w:lineRule="auto"/>
    </w:pPr>
    <w:rPr>
      <w:rFonts w:ascii="宋体" w:hAnsi="Times New Roman"/>
      <w:sz w:val="18"/>
      <w:szCs w:val="18"/>
    </w:rPr>
  </w:style>
  <w:style w:type="paragraph" w:customStyle="1" w:styleId="176">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qFormat/>
    <w:uiPriority w:val="0"/>
    <w:pPr>
      <w:ind w:firstLine="0" w:firstLineChars="0"/>
      <w:jc w:val="center"/>
    </w:pPr>
    <w:rPr>
      <w:sz w:val="18"/>
    </w:rPr>
  </w:style>
  <w:style w:type="paragraph" w:customStyle="1" w:styleId="181">
    <w:name w:val="标准文件_注："/>
    <w:next w:val="58"/>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qFormat/>
    <w:uiPriority w:val="0"/>
    <w:rPr>
      <w:rFonts w:ascii="Times New Roman" w:hAnsi="Times New Roman"/>
      <w:sz w:val="21"/>
    </w:rPr>
  </w:style>
  <w:style w:type="paragraph" w:customStyle="1" w:styleId="187">
    <w:name w:val="标准文件_表格续"/>
    <w:basedOn w:val="58"/>
    <w:next w:val="58"/>
    <w:qFormat/>
    <w:uiPriority w:val="0"/>
    <w:pPr>
      <w:jc w:val="center"/>
    </w:pPr>
    <w:rPr>
      <w:rFonts w:ascii="黑体" w:hAnsi="黑体" w:eastAsia="黑体"/>
    </w:rPr>
  </w:style>
  <w:style w:type="character" w:styleId="188">
    <w:name w:val="Placeholder Text"/>
    <w:basedOn w:val="30"/>
    <w:semiHidden/>
    <w:qFormat/>
    <w:uiPriority w:val="99"/>
    <w:rPr>
      <w:color w:val="808080"/>
    </w:rPr>
  </w:style>
  <w:style w:type="paragraph" w:customStyle="1" w:styleId="189">
    <w:name w:val="标准文件_二级项2"/>
    <w:basedOn w:val="58"/>
    <w:qFormat/>
    <w:uiPriority w:val="0"/>
    <w:pPr>
      <w:numPr>
        <w:ilvl w:val="1"/>
        <w:numId w:val="21"/>
      </w:numPr>
      <w:ind w:firstLine="0" w:firstLineChars="0"/>
    </w:pPr>
  </w:style>
  <w:style w:type="paragraph" w:customStyle="1" w:styleId="190">
    <w:name w:val="标准文件_三级项2"/>
    <w:basedOn w:val="58"/>
    <w:qFormat/>
    <w:uiPriority w:val="0"/>
    <w:pPr>
      <w:numPr>
        <w:ilvl w:val="0"/>
        <w:numId w:val="30"/>
      </w:numPr>
      <w:spacing w:line="300" w:lineRule="exact"/>
      <w:ind w:firstLineChars="0"/>
    </w:pPr>
  </w:style>
  <w:style w:type="paragraph" w:customStyle="1" w:styleId="191">
    <w:name w:val="标准文件_一级项2"/>
    <w:basedOn w:val="58"/>
    <w:qFormat/>
    <w:uiPriority w:val="0"/>
    <w:pPr>
      <w:numPr>
        <w:ilvl w:val="0"/>
        <w:numId w:val="31"/>
      </w:numPr>
      <w:spacing w:line="300" w:lineRule="exact"/>
      <w:ind w:firstLineChars="0"/>
    </w:pPr>
  </w:style>
  <w:style w:type="paragraph" w:customStyle="1" w:styleId="192">
    <w:name w:val="标准文件_提示"/>
    <w:basedOn w:val="58"/>
    <w:next w:val="58"/>
    <w:qFormat/>
    <w:uiPriority w:val="0"/>
    <w:pPr>
      <w:ind w:firstLine="420"/>
    </w:pPr>
    <w:rPr>
      <w:rFonts w:ascii="黑体" w:eastAsia="黑体"/>
    </w:rPr>
  </w:style>
  <w:style w:type="character" w:customStyle="1" w:styleId="193">
    <w:name w:val="标准文件_来源"/>
    <w:basedOn w:val="30"/>
    <w:qFormat/>
    <w:uiPriority w:val="1"/>
    <w:rPr>
      <w:rFonts w:eastAsia="宋体"/>
      <w:sz w:val="21"/>
    </w:rPr>
  </w:style>
  <w:style w:type="paragraph" w:customStyle="1" w:styleId="1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qFormat/>
    <w:uiPriority w:val="0"/>
    <w:pPr>
      <w:framePr w:w="3997" w:h="471" w:hRule="exact" w:hSpace="0" w:vSpace="181" w:wrap="around" w:vAnchor="page" w:hAnchor="page" w:x="1419" w:y="14097"/>
    </w:pPr>
  </w:style>
  <w:style w:type="paragraph" w:customStyle="1" w:styleId="196">
    <w:name w:val="其他实施日期"/>
    <w:basedOn w:val="156"/>
    <w:qFormat/>
    <w:uiPriority w:val="0"/>
    <w:pPr>
      <w:framePr w:w="3997" w:h="471" w:hRule="exact" w:vSpace="181" w:wrap="around" w:vAnchor="page" w:hAnchor="page" w:x="7089" w:y="14097"/>
    </w:pPr>
  </w:style>
  <w:style w:type="paragraph" w:customStyle="1" w:styleId="197">
    <w:name w:val="标准文件_文件编号"/>
    <w:basedOn w:val="58"/>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qFormat/>
    <w:uiPriority w:val="0"/>
    <w:pPr>
      <w:framePr/>
      <w:spacing w:before="57"/>
    </w:pPr>
    <w:rPr>
      <w:sz w:val="21"/>
    </w:rPr>
  </w:style>
  <w:style w:type="paragraph" w:customStyle="1" w:styleId="199">
    <w:name w:val="标准文件_文件名称"/>
    <w:basedOn w:val="58"/>
    <w:next w:val="58"/>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qFormat/>
    <w:uiPriority w:val="0"/>
    <w:pPr>
      <w:numPr>
        <w:ilvl w:val="1"/>
        <w:numId w:val="8"/>
      </w:numPr>
      <w:spacing w:before="50" w:beforeLines="50" w:after="50" w:afterLines="50"/>
      <w:ind w:firstLineChars="0"/>
    </w:pPr>
    <w:rPr>
      <w:rFonts w:ascii="黑体" w:eastAsia="黑体"/>
    </w:rPr>
  </w:style>
  <w:style w:type="paragraph" w:customStyle="1" w:styleId="203">
    <w:name w:val="标准文件_引言二级条标题"/>
    <w:basedOn w:val="58"/>
    <w:next w:val="58"/>
    <w:qFormat/>
    <w:uiPriority w:val="0"/>
    <w:pPr>
      <w:numPr>
        <w:ilvl w:val="2"/>
        <w:numId w:val="8"/>
      </w:numPr>
      <w:spacing w:before="50" w:beforeLines="50" w:after="50" w:afterLines="50"/>
      <w:ind w:firstLineChars="0"/>
    </w:pPr>
    <w:rPr>
      <w:rFonts w:ascii="黑体" w:eastAsia="黑体"/>
    </w:rPr>
  </w:style>
  <w:style w:type="paragraph" w:customStyle="1" w:styleId="204">
    <w:name w:val="标准文件_引言三级条标题"/>
    <w:basedOn w:val="58"/>
    <w:next w:val="58"/>
    <w:qFormat/>
    <w:uiPriority w:val="0"/>
    <w:pPr>
      <w:numPr>
        <w:ilvl w:val="3"/>
        <w:numId w:val="8"/>
      </w:numPr>
      <w:spacing w:before="50" w:beforeLines="50" w:after="50" w:afterLines="50"/>
      <w:ind w:firstLineChars="0"/>
    </w:pPr>
    <w:rPr>
      <w:rFonts w:ascii="黑体" w:eastAsia="黑体"/>
    </w:rPr>
  </w:style>
  <w:style w:type="paragraph" w:customStyle="1" w:styleId="205">
    <w:name w:val="标准文件_引言四级条标题"/>
    <w:basedOn w:val="58"/>
    <w:next w:val="58"/>
    <w:qFormat/>
    <w:uiPriority w:val="0"/>
    <w:pPr>
      <w:numPr>
        <w:ilvl w:val="4"/>
        <w:numId w:val="8"/>
      </w:numPr>
      <w:spacing w:before="50" w:beforeLines="50" w:after="50" w:afterLines="50"/>
      <w:ind w:firstLineChars="0"/>
    </w:pPr>
    <w:rPr>
      <w:rFonts w:ascii="黑体" w:eastAsia="黑体"/>
    </w:rPr>
  </w:style>
  <w:style w:type="paragraph" w:customStyle="1" w:styleId="206">
    <w:name w:val="标准文件_引言五级条标题"/>
    <w:basedOn w:val="58"/>
    <w:next w:val="58"/>
    <w:qFormat/>
    <w:uiPriority w:val="0"/>
    <w:pPr>
      <w:numPr>
        <w:ilvl w:val="5"/>
        <w:numId w:val="8"/>
      </w:numPr>
      <w:spacing w:before="50" w:beforeLines="50" w:after="50" w:afterLines="50"/>
      <w:ind w:firstLineChars="0"/>
    </w:pPr>
    <w:rPr>
      <w:rFonts w:ascii="黑体" w:eastAsia="黑体"/>
    </w:rPr>
  </w:style>
  <w:style w:type="paragraph" w:customStyle="1" w:styleId="207">
    <w:name w:val="标准文件_注后"/>
    <w:basedOn w:val="58"/>
    <w:qFormat/>
    <w:uiPriority w:val="0"/>
    <w:pPr>
      <w:ind w:left="811" w:firstLine="0" w:firstLineChars="0"/>
    </w:pPr>
    <w:rPr>
      <w:sz w:val="18"/>
    </w:rPr>
  </w:style>
  <w:style w:type="paragraph" w:customStyle="1" w:styleId="208">
    <w:name w:val="标准文件_注X后"/>
    <w:basedOn w:val="58"/>
    <w:qFormat/>
    <w:uiPriority w:val="0"/>
    <w:pPr>
      <w:ind w:left="811" w:firstLine="0" w:firstLineChars="0"/>
    </w:pPr>
    <w:rPr>
      <w:sz w:val="18"/>
    </w:rPr>
  </w:style>
  <w:style w:type="paragraph" w:customStyle="1" w:styleId="209">
    <w:name w:val="标准文件_示例后"/>
    <w:basedOn w:val="58"/>
    <w:qFormat/>
    <w:uiPriority w:val="0"/>
    <w:pPr>
      <w:ind w:left="964" w:firstLine="0" w:firstLineChars="0"/>
    </w:pPr>
    <w:rPr>
      <w:sz w:val="18"/>
    </w:rPr>
  </w:style>
  <w:style w:type="paragraph" w:customStyle="1" w:styleId="210">
    <w:name w:val="标准文件_示例X后"/>
    <w:basedOn w:val="58"/>
    <w:link w:val="211"/>
    <w:qFormat/>
    <w:uiPriority w:val="0"/>
    <w:pPr>
      <w:ind w:left="1049" w:firstLine="0" w:firstLineChars="0"/>
    </w:pPr>
    <w:rPr>
      <w:sz w:val="18"/>
    </w:rPr>
  </w:style>
  <w:style w:type="character" w:customStyle="1" w:styleId="211">
    <w:name w:val="标准文件_示例X后 字符"/>
    <w:basedOn w:val="186"/>
    <w:link w:val="210"/>
    <w:qFormat/>
    <w:uiPriority w:val="0"/>
    <w:rPr>
      <w:rFonts w:ascii="宋体" w:hAnsi="Times New Roman"/>
      <w:sz w:val="18"/>
    </w:rPr>
  </w:style>
  <w:style w:type="paragraph" w:customStyle="1" w:styleId="212">
    <w:name w:val="标准文件_索引项"/>
    <w:basedOn w:val="58"/>
    <w:next w:val="58"/>
    <w:qFormat/>
    <w:uiPriority w:val="0"/>
    <w:pPr>
      <w:tabs>
        <w:tab w:val="right" w:leader="dot" w:pos="9356"/>
      </w:tabs>
      <w:ind w:left="210" w:hanging="210" w:firstLineChars="0"/>
      <w:jc w:val="left"/>
    </w:pPr>
  </w:style>
  <w:style w:type="paragraph" w:customStyle="1" w:styleId="213">
    <w:name w:val="标准文件_附录一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二级无标题"/>
    <w:basedOn w:val="81"/>
    <w:qFormat/>
    <w:uiPriority w:val="0"/>
    <w:pPr>
      <w:spacing w:before="0" w:beforeLines="0" w:after="0" w:afterLines="0" w:line="276" w:lineRule="auto"/>
      <w:outlineLvl w:val="9"/>
    </w:pPr>
    <w:rPr>
      <w:rFonts w:ascii="宋体" w:eastAsia="宋体"/>
    </w:rPr>
  </w:style>
  <w:style w:type="paragraph" w:customStyle="1" w:styleId="215">
    <w:name w:val="标准文件_附录三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四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五级无标题"/>
    <w:basedOn w:val="86"/>
    <w:qFormat/>
    <w:uiPriority w:val="0"/>
    <w:pPr>
      <w:spacing w:before="0" w:beforeLines="0" w:after="0" w:afterLines="0" w:line="276" w:lineRule="auto"/>
      <w:outlineLvl w:val="9"/>
    </w:pPr>
    <w:rPr>
      <w:rFonts w:ascii="宋体" w:eastAsia="宋体"/>
    </w:rPr>
  </w:style>
  <w:style w:type="paragraph" w:customStyle="1" w:styleId="218">
    <w:name w:val="标准文件_引言一级无标题"/>
    <w:basedOn w:val="202"/>
    <w:next w:val="58"/>
    <w:qFormat/>
    <w:uiPriority w:val="0"/>
    <w:pPr>
      <w:spacing w:before="0" w:beforeLines="0" w:after="0" w:afterLines="0" w:line="276" w:lineRule="auto"/>
    </w:pPr>
    <w:rPr>
      <w:rFonts w:ascii="宋体" w:eastAsia="宋体"/>
    </w:rPr>
  </w:style>
  <w:style w:type="paragraph" w:customStyle="1" w:styleId="219">
    <w:name w:val="标准文件_引言二级无标题"/>
    <w:basedOn w:val="203"/>
    <w:next w:val="58"/>
    <w:qFormat/>
    <w:uiPriority w:val="0"/>
    <w:pPr>
      <w:spacing w:before="0" w:beforeLines="0" w:after="0" w:afterLines="0" w:line="276" w:lineRule="auto"/>
    </w:pPr>
    <w:rPr>
      <w:rFonts w:ascii="宋体" w:eastAsia="宋体"/>
    </w:rPr>
  </w:style>
  <w:style w:type="paragraph" w:customStyle="1" w:styleId="220">
    <w:name w:val="标准文件_引言三级无标题"/>
    <w:basedOn w:val="204"/>
    <w:qFormat/>
    <w:uiPriority w:val="0"/>
    <w:pPr>
      <w:spacing w:before="0" w:beforeLines="0" w:after="0" w:afterLines="0" w:line="276" w:lineRule="auto"/>
    </w:pPr>
    <w:rPr>
      <w:rFonts w:ascii="宋体" w:eastAsia="宋体"/>
    </w:rPr>
  </w:style>
  <w:style w:type="paragraph" w:customStyle="1" w:styleId="221">
    <w:name w:val="标准文件_引言四级无标题"/>
    <w:basedOn w:val="205"/>
    <w:next w:val="58"/>
    <w:qFormat/>
    <w:uiPriority w:val="0"/>
    <w:pPr>
      <w:spacing w:before="0" w:beforeLines="0" w:after="0" w:afterLines="0" w:line="276" w:lineRule="auto"/>
    </w:pPr>
    <w:rPr>
      <w:rFonts w:ascii="宋体" w:eastAsia="宋体"/>
    </w:rPr>
  </w:style>
  <w:style w:type="paragraph" w:customStyle="1" w:styleId="222">
    <w:name w:val="标准文件_引言五级无标题"/>
    <w:basedOn w:val="206"/>
    <w:next w:val="58"/>
    <w:qFormat/>
    <w:uiPriority w:val="0"/>
    <w:pPr>
      <w:spacing w:before="0" w:beforeLines="0" w:after="0" w:afterLines="0" w:line="276" w:lineRule="auto"/>
    </w:pPr>
    <w:rPr>
      <w:rFonts w:ascii="宋体" w:eastAsia="宋体"/>
    </w:rPr>
  </w:style>
  <w:style w:type="paragraph" w:customStyle="1" w:styleId="223">
    <w:name w:val="标准文件_索引标题"/>
    <w:basedOn w:val="65"/>
    <w:next w:val="58"/>
    <w:qFormat/>
    <w:uiPriority w:val="0"/>
    <w:rPr>
      <w:rFonts w:hAnsi="黑体"/>
    </w:rPr>
  </w:style>
  <w:style w:type="paragraph" w:customStyle="1" w:styleId="224">
    <w:name w:val="标准文件_脚注内容"/>
    <w:basedOn w:val="58"/>
    <w:qFormat/>
    <w:uiPriority w:val="0"/>
    <w:pPr>
      <w:ind w:left="400" w:leftChars="200" w:hanging="200" w:hangingChars="200"/>
    </w:pPr>
    <w:rPr>
      <w:sz w:val="15"/>
    </w:rPr>
  </w:style>
  <w:style w:type="paragraph" w:customStyle="1" w:styleId="225">
    <w:name w:val="标准文件_术语条一"/>
    <w:basedOn w:val="164"/>
    <w:next w:val="58"/>
    <w:qFormat/>
    <w:uiPriority w:val="0"/>
  </w:style>
  <w:style w:type="paragraph" w:customStyle="1" w:styleId="226">
    <w:name w:val="标准文件_术语条二"/>
    <w:basedOn w:val="167"/>
    <w:next w:val="58"/>
    <w:qFormat/>
    <w:uiPriority w:val="0"/>
  </w:style>
  <w:style w:type="paragraph" w:customStyle="1" w:styleId="227">
    <w:name w:val="标准文件_术语条三"/>
    <w:basedOn w:val="166"/>
    <w:next w:val="58"/>
    <w:qFormat/>
    <w:uiPriority w:val="0"/>
  </w:style>
  <w:style w:type="paragraph" w:customStyle="1" w:styleId="228">
    <w:name w:val="标准文件_术语条四"/>
    <w:basedOn w:val="169"/>
    <w:next w:val="58"/>
    <w:qFormat/>
    <w:uiPriority w:val="0"/>
  </w:style>
  <w:style w:type="paragraph" w:customStyle="1" w:styleId="229">
    <w:name w:val="标准文件_术语条五"/>
    <w:basedOn w:val="165"/>
    <w:next w:val="58"/>
    <w:qFormat/>
    <w:uiPriority w:val="0"/>
  </w:style>
  <w:style w:type="paragraph" w:customStyle="1" w:styleId="2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30"/>
    <w:qFormat/>
    <w:uiPriority w:val="0"/>
    <w:rPr>
      <w:rFonts w:ascii="黑体" w:eastAsia="黑体"/>
      <w:spacing w:val="85"/>
      <w:w w:val="100"/>
      <w:position w:val="3"/>
      <w:sz w:val="28"/>
      <w:szCs w:val="28"/>
    </w:rPr>
  </w:style>
  <w:style w:type="character" w:customStyle="1" w:styleId="232">
    <w:name w:val="Unresolved Mention"/>
    <w:basedOn w:val="3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DFC721456654E20BC81E1E2CC4D02D2"/>
        <w:style w:val=""/>
        <w:category>
          <w:name w:val="常规"/>
          <w:gallery w:val="placeholder"/>
        </w:category>
        <w:types>
          <w:type w:val="bbPlcHdr"/>
        </w:types>
        <w:behaviors>
          <w:behavior w:val="content"/>
        </w:behaviors>
        <w:description w:val=""/>
        <w:guid w:val="{20FF729F-1013-4329-90BE-928AB6214726}"/>
      </w:docPartPr>
      <w:docPartBody>
        <w:p w14:paraId="16CAF6FD">
          <w:pPr>
            <w:pStyle w:val="5"/>
            <w:rPr>
              <w:rFonts w:hint="eastAsia"/>
            </w:rPr>
          </w:pPr>
          <w:r>
            <w:rPr>
              <w:rStyle w:val="4"/>
              <w:rFonts w:hint="eastAsia"/>
            </w:rPr>
            <w:t>单击或点击此处输入文字。</w:t>
          </w:r>
        </w:p>
      </w:docPartBody>
    </w:docPart>
    <w:docPart>
      <w:docPartPr>
        <w:name w:val="566BADE41A8F48489183C5D18EBBD82F"/>
        <w:style w:val=""/>
        <w:category>
          <w:name w:val="常规"/>
          <w:gallery w:val="placeholder"/>
        </w:category>
        <w:types>
          <w:type w:val="bbPlcHdr"/>
        </w:types>
        <w:behaviors>
          <w:behavior w:val="content"/>
        </w:behaviors>
        <w:description w:val=""/>
        <w:guid w:val="{6AE638BB-F768-4981-B3EF-CCB530417D76}"/>
      </w:docPartPr>
      <w:docPartBody>
        <w:p w14:paraId="79AAD5B2">
          <w:pPr>
            <w:pStyle w:val="6"/>
            <w:rPr>
              <w:rFonts w:hint="eastAsia"/>
            </w:rPr>
          </w:pPr>
          <w:r>
            <w:rPr>
              <w:rStyle w:val="4"/>
              <w:rFonts w:hint="eastAsia"/>
            </w:rPr>
            <w:t>选择一项。</w:t>
          </w:r>
        </w:p>
      </w:docPartBody>
    </w:docPart>
    <w:docPart>
      <w:docPartPr>
        <w:name w:val="29D1AEDAE36B423BA26F84259EDE18F5"/>
        <w:style w:val=""/>
        <w:category>
          <w:name w:val="常规"/>
          <w:gallery w:val="placeholder"/>
        </w:category>
        <w:types>
          <w:type w:val="bbPlcHdr"/>
        </w:types>
        <w:behaviors>
          <w:behavior w:val="content"/>
        </w:behaviors>
        <w:description w:val=""/>
        <w:guid w:val="{EF72B4E6-B15E-45D7-9187-CC0267A6055B}"/>
      </w:docPartPr>
      <w:docPartBody>
        <w:p w14:paraId="2CC4C52D">
          <w:pPr>
            <w:pStyle w:val="7"/>
            <w:rPr>
              <w:rFonts w:hint="eastAsia"/>
            </w:rPr>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9AC"/>
    <w:rsid w:val="000C4360"/>
    <w:rsid w:val="003139AC"/>
    <w:rsid w:val="00834D68"/>
    <w:rsid w:val="009C136B"/>
    <w:rsid w:val="00E10F71"/>
    <w:rsid w:val="00EF3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FDFC721456654E20BC81E1E2CC4D02D2"/>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566BADE41A8F48489183C5D18EBBD82F"/>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29D1AEDAE36B423BA26F84259EDE18F5"/>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0F809-F1B0-47A2-BF3F-77BC97C7211C}">
  <ds:schemaRefs/>
</ds:datastoreItem>
</file>

<file path=docProps/app.xml><?xml version="1.0" encoding="utf-8"?>
<Properties xmlns="http://schemas.openxmlformats.org/officeDocument/2006/extended-properties" xmlns:vt="http://schemas.openxmlformats.org/officeDocument/2006/docPropsVTypes">
  <Template>团体标准</Template>
  <Pages>11</Pages>
  <Words>3926</Words>
  <Characters>4396</Characters>
  <Lines>848</Lines>
  <Paragraphs>591</Paragraphs>
  <TotalTime>3</TotalTime>
  <ScaleCrop>false</ScaleCrop>
  <LinksUpToDate>false</LinksUpToDate>
  <CharactersWithSpaces>4594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2025-09-29T06:16:00Z</dcterms:created>
  <dc:creator>ruihong wang</dc:creator>
  <cp:lastModifiedBy>侯杰</cp:lastModifiedBy>
  <cp:lastPrinted>2021-02-02T08:22:00Z</cp:lastPrinted>
  <dcterms:modified xsi:type="dcterms:W3CDTF">2025-09-29T06:40:59Z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2052-12.1.0.22529</vt:lpwstr>
  </property>
  <property fmtid="{D5CDD505-2E9C-101B-9397-08002B2CF9AE}" pid="15" name="ICV">
    <vt:lpwstr>D441D7AA5D42465BB895F36759C72454_13</vt:lpwstr>
  </property>
</Properties>
</file>