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DD78" w14:textId="77777777" w:rsidR="00C65918" w:rsidRDefault="00C65918">
      <w:pPr>
        <w:jc w:val="center"/>
        <w:rPr>
          <w:rFonts w:ascii="宋体" w:eastAsia="宋体" w:hAnsi="宋体"/>
          <w:b/>
          <w:bCs/>
          <w:sz w:val="44"/>
          <w:szCs w:val="44"/>
        </w:rPr>
      </w:pPr>
    </w:p>
    <w:p w14:paraId="1CBA2302" w14:textId="77777777" w:rsidR="00C65918" w:rsidRDefault="00C65918">
      <w:pPr>
        <w:jc w:val="center"/>
        <w:rPr>
          <w:rFonts w:ascii="宋体" w:eastAsia="宋体" w:hAnsi="宋体"/>
          <w:b/>
          <w:bCs/>
          <w:sz w:val="44"/>
          <w:szCs w:val="44"/>
        </w:rPr>
      </w:pPr>
    </w:p>
    <w:p w14:paraId="2BDDB21C" w14:textId="77777777" w:rsidR="00C65918" w:rsidRDefault="00C65918">
      <w:pPr>
        <w:jc w:val="center"/>
        <w:rPr>
          <w:rFonts w:ascii="宋体" w:eastAsia="宋体" w:hAnsi="宋体"/>
          <w:b/>
          <w:bCs/>
          <w:sz w:val="44"/>
          <w:szCs w:val="44"/>
        </w:rPr>
      </w:pPr>
    </w:p>
    <w:p w14:paraId="7306A05B" w14:textId="77777777" w:rsidR="00C65918" w:rsidRDefault="001E17DE">
      <w:pPr>
        <w:jc w:val="center"/>
        <w:rPr>
          <w:rFonts w:ascii="宋体" w:eastAsia="宋体" w:hAnsi="宋体"/>
          <w:b/>
          <w:bCs/>
          <w:sz w:val="44"/>
          <w:szCs w:val="44"/>
        </w:rPr>
      </w:pPr>
      <w:r>
        <w:rPr>
          <w:rFonts w:ascii="宋体" w:eastAsia="宋体" w:hAnsi="宋体" w:hint="eastAsia"/>
          <w:b/>
          <w:bCs/>
          <w:sz w:val="44"/>
          <w:szCs w:val="44"/>
        </w:rPr>
        <w:t>团体标准</w:t>
      </w:r>
    </w:p>
    <w:p w14:paraId="6042A823" w14:textId="77777777" w:rsidR="00C65918" w:rsidRDefault="00C65918">
      <w:pPr>
        <w:jc w:val="center"/>
        <w:rPr>
          <w:rFonts w:ascii="宋体" w:eastAsia="宋体" w:hAnsi="宋体"/>
          <w:b/>
          <w:bCs/>
          <w:sz w:val="44"/>
          <w:szCs w:val="44"/>
        </w:rPr>
      </w:pPr>
    </w:p>
    <w:p w14:paraId="783921E6" w14:textId="77777777" w:rsidR="00C65918" w:rsidRDefault="001E17DE">
      <w:pPr>
        <w:jc w:val="center"/>
        <w:rPr>
          <w:rFonts w:ascii="宋体" w:eastAsia="宋体" w:hAnsi="宋体"/>
          <w:b/>
          <w:bCs/>
          <w:sz w:val="36"/>
          <w:szCs w:val="36"/>
        </w:rPr>
      </w:pPr>
      <w:r>
        <w:rPr>
          <w:rFonts w:ascii="宋体" w:eastAsia="宋体" w:hAnsi="宋体" w:hint="eastAsia"/>
          <w:b/>
          <w:bCs/>
          <w:sz w:val="36"/>
          <w:szCs w:val="36"/>
        </w:rPr>
        <w:t>《国家工业互联网体系现代仓库标识要素规范》</w:t>
      </w:r>
    </w:p>
    <w:p w14:paraId="42D676EE" w14:textId="77777777" w:rsidR="00C65918" w:rsidRDefault="00C65918">
      <w:pPr>
        <w:jc w:val="center"/>
        <w:rPr>
          <w:rFonts w:ascii="宋体" w:eastAsia="宋体" w:hAnsi="宋体"/>
          <w:b/>
          <w:bCs/>
          <w:sz w:val="36"/>
          <w:szCs w:val="36"/>
        </w:rPr>
      </w:pPr>
    </w:p>
    <w:p w14:paraId="389D6466" w14:textId="77777777" w:rsidR="00C65918" w:rsidRDefault="001E17DE">
      <w:pPr>
        <w:jc w:val="center"/>
        <w:rPr>
          <w:rFonts w:ascii="楷体" w:eastAsia="楷体" w:hAnsi="楷体"/>
          <w:sz w:val="36"/>
          <w:szCs w:val="36"/>
        </w:rPr>
      </w:pPr>
      <w:r>
        <w:rPr>
          <w:rFonts w:ascii="楷体" w:eastAsia="楷体" w:hAnsi="楷体" w:hint="eastAsia"/>
          <w:sz w:val="36"/>
          <w:szCs w:val="36"/>
        </w:rPr>
        <w:t>编制说明</w:t>
      </w:r>
    </w:p>
    <w:p w14:paraId="09217207" w14:textId="77777777" w:rsidR="00C65918" w:rsidRDefault="00C65918">
      <w:pPr>
        <w:jc w:val="center"/>
        <w:rPr>
          <w:rFonts w:ascii="仿宋" w:eastAsia="仿宋" w:hAnsi="仿宋"/>
          <w:b/>
          <w:bCs/>
          <w:sz w:val="36"/>
          <w:szCs w:val="36"/>
        </w:rPr>
      </w:pPr>
    </w:p>
    <w:p w14:paraId="63202945" w14:textId="77777777" w:rsidR="00C65918" w:rsidRDefault="00C65918">
      <w:pPr>
        <w:jc w:val="center"/>
        <w:rPr>
          <w:rFonts w:ascii="仿宋" w:eastAsia="仿宋" w:hAnsi="仿宋"/>
          <w:b/>
          <w:bCs/>
          <w:sz w:val="36"/>
          <w:szCs w:val="36"/>
        </w:rPr>
      </w:pPr>
    </w:p>
    <w:p w14:paraId="63DC14C8" w14:textId="77777777" w:rsidR="00C65918" w:rsidRDefault="00C65918">
      <w:pPr>
        <w:jc w:val="center"/>
        <w:rPr>
          <w:rFonts w:ascii="仿宋" w:eastAsia="仿宋" w:hAnsi="仿宋"/>
          <w:b/>
          <w:bCs/>
          <w:sz w:val="36"/>
          <w:szCs w:val="36"/>
        </w:rPr>
      </w:pPr>
    </w:p>
    <w:p w14:paraId="0D1618E5" w14:textId="77777777" w:rsidR="00C65918" w:rsidRDefault="00C65918">
      <w:pPr>
        <w:jc w:val="center"/>
        <w:rPr>
          <w:rFonts w:ascii="仿宋" w:eastAsia="仿宋" w:hAnsi="仿宋"/>
          <w:b/>
          <w:bCs/>
          <w:sz w:val="36"/>
          <w:szCs w:val="36"/>
        </w:rPr>
      </w:pPr>
    </w:p>
    <w:p w14:paraId="23C5D3AC" w14:textId="77777777" w:rsidR="00C65918" w:rsidRDefault="00C65918">
      <w:pPr>
        <w:jc w:val="center"/>
        <w:rPr>
          <w:rFonts w:ascii="仿宋" w:eastAsia="仿宋" w:hAnsi="仿宋"/>
          <w:b/>
          <w:bCs/>
          <w:sz w:val="36"/>
          <w:szCs w:val="36"/>
        </w:rPr>
      </w:pPr>
    </w:p>
    <w:p w14:paraId="77563616" w14:textId="77777777" w:rsidR="00C65918" w:rsidRDefault="00C65918">
      <w:pPr>
        <w:jc w:val="center"/>
        <w:rPr>
          <w:rFonts w:ascii="仿宋" w:eastAsia="仿宋" w:hAnsi="仿宋"/>
          <w:b/>
          <w:bCs/>
          <w:sz w:val="36"/>
          <w:szCs w:val="36"/>
        </w:rPr>
      </w:pPr>
    </w:p>
    <w:p w14:paraId="4165EA92" w14:textId="77777777" w:rsidR="00C65918" w:rsidRDefault="00C65918">
      <w:pPr>
        <w:jc w:val="center"/>
        <w:rPr>
          <w:rFonts w:ascii="仿宋" w:eastAsia="仿宋" w:hAnsi="仿宋"/>
          <w:b/>
          <w:bCs/>
          <w:sz w:val="36"/>
          <w:szCs w:val="36"/>
        </w:rPr>
      </w:pPr>
    </w:p>
    <w:p w14:paraId="7DE4B130" w14:textId="77777777" w:rsidR="00C65918" w:rsidRDefault="00C65918">
      <w:pPr>
        <w:jc w:val="center"/>
        <w:rPr>
          <w:rFonts w:ascii="仿宋" w:eastAsia="仿宋" w:hAnsi="仿宋"/>
          <w:b/>
          <w:bCs/>
          <w:sz w:val="36"/>
          <w:szCs w:val="36"/>
        </w:rPr>
      </w:pPr>
    </w:p>
    <w:p w14:paraId="496E6996" w14:textId="77777777" w:rsidR="00C65918" w:rsidRDefault="00C65918">
      <w:pPr>
        <w:jc w:val="center"/>
        <w:rPr>
          <w:rFonts w:ascii="仿宋" w:eastAsia="仿宋" w:hAnsi="仿宋"/>
          <w:b/>
          <w:bCs/>
          <w:sz w:val="36"/>
          <w:szCs w:val="36"/>
        </w:rPr>
      </w:pPr>
    </w:p>
    <w:p w14:paraId="2BD56FBE" w14:textId="77777777" w:rsidR="00C65918" w:rsidRDefault="001E17DE">
      <w:pPr>
        <w:jc w:val="center"/>
        <w:rPr>
          <w:rFonts w:ascii="宋体" w:eastAsia="宋体" w:hAnsi="宋体"/>
          <w:sz w:val="24"/>
          <w:szCs w:val="24"/>
        </w:rPr>
      </w:pPr>
      <w:r>
        <w:rPr>
          <w:rFonts w:ascii="宋体" w:eastAsia="宋体" w:hAnsi="宋体" w:hint="eastAsia"/>
          <w:sz w:val="24"/>
          <w:szCs w:val="24"/>
        </w:rPr>
        <w:t>《国家工业互联网体系现代仓库标识要素规范</w:t>
      </w:r>
      <w:r>
        <w:rPr>
          <w:rFonts w:ascii="宋体" w:eastAsia="宋体" w:hAnsi="宋体"/>
          <w:sz w:val="24"/>
          <w:szCs w:val="24"/>
        </w:rPr>
        <w:t>》</w:t>
      </w:r>
      <w:r>
        <w:rPr>
          <w:rFonts w:ascii="宋体" w:eastAsia="宋体" w:hAnsi="宋体" w:hint="eastAsia"/>
          <w:sz w:val="24"/>
          <w:szCs w:val="24"/>
        </w:rPr>
        <w:t>起草小组</w:t>
      </w:r>
    </w:p>
    <w:p w14:paraId="362C941B" w14:textId="77777777" w:rsidR="00C65918" w:rsidRDefault="00C65918">
      <w:pPr>
        <w:jc w:val="center"/>
        <w:rPr>
          <w:rFonts w:ascii="宋体" w:eastAsia="宋体" w:hAnsi="宋体"/>
          <w:sz w:val="24"/>
          <w:szCs w:val="24"/>
        </w:rPr>
      </w:pPr>
    </w:p>
    <w:p w14:paraId="673A9F9B" w14:textId="6D424C8E" w:rsidR="00C65918" w:rsidRDefault="001E17DE">
      <w:pPr>
        <w:jc w:val="center"/>
        <w:rPr>
          <w:rFonts w:ascii="宋体" w:eastAsia="宋体" w:hAnsi="宋体"/>
          <w:sz w:val="24"/>
          <w:szCs w:val="24"/>
        </w:rPr>
      </w:pPr>
      <w:r>
        <w:rPr>
          <w:rFonts w:ascii="宋体" w:eastAsia="宋体" w:hAnsi="宋体"/>
          <w:sz w:val="24"/>
          <w:szCs w:val="24"/>
        </w:rPr>
        <w:t>202</w:t>
      </w:r>
      <w:r>
        <w:rPr>
          <w:rFonts w:ascii="宋体" w:eastAsia="宋体" w:hAnsi="宋体" w:hint="eastAsia"/>
          <w:sz w:val="24"/>
          <w:szCs w:val="24"/>
        </w:rPr>
        <w:t>2年0</w:t>
      </w:r>
      <w:r w:rsidR="00EB6DC3">
        <w:rPr>
          <w:rFonts w:ascii="宋体" w:eastAsia="宋体" w:hAnsi="宋体" w:hint="eastAsia"/>
          <w:sz w:val="24"/>
          <w:szCs w:val="24"/>
        </w:rPr>
        <w:t>8</w:t>
      </w:r>
      <w:r>
        <w:rPr>
          <w:rFonts w:ascii="宋体" w:eastAsia="宋体" w:hAnsi="宋体" w:hint="eastAsia"/>
          <w:sz w:val="24"/>
          <w:szCs w:val="24"/>
        </w:rPr>
        <w:t>月</w:t>
      </w:r>
    </w:p>
    <w:p w14:paraId="4F09E84E" w14:textId="77777777" w:rsidR="00C65918" w:rsidRDefault="00C65918">
      <w:pPr>
        <w:jc w:val="left"/>
        <w:rPr>
          <w:rFonts w:ascii="仿宋" w:eastAsia="仿宋" w:hAnsi="仿宋"/>
          <w:sz w:val="32"/>
          <w:szCs w:val="32"/>
        </w:rPr>
      </w:pPr>
    </w:p>
    <w:p w14:paraId="4A21E0DC" w14:textId="77777777" w:rsidR="00C65918" w:rsidRDefault="00C65918">
      <w:pPr>
        <w:jc w:val="left"/>
        <w:rPr>
          <w:rFonts w:ascii="仿宋" w:eastAsia="仿宋" w:hAnsi="仿宋"/>
          <w:sz w:val="32"/>
          <w:szCs w:val="32"/>
        </w:rPr>
      </w:pPr>
    </w:p>
    <w:p w14:paraId="10BC40AD" w14:textId="77777777" w:rsidR="00C65918" w:rsidRDefault="00C65918">
      <w:pPr>
        <w:jc w:val="left"/>
        <w:rPr>
          <w:rFonts w:ascii="仿宋" w:eastAsia="仿宋" w:hAnsi="仿宋"/>
          <w:sz w:val="32"/>
          <w:szCs w:val="32"/>
        </w:rPr>
      </w:pPr>
    </w:p>
    <w:p w14:paraId="2109DDC7" w14:textId="77777777" w:rsidR="00C65918" w:rsidRDefault="00C65918">
      <w:pPr>
        <w:jc w:val="left"/>
        <w:rPr>
          <w:rFonts w:ascii="仿宋" w:eastAsia="仿宋" w:hAnsi="仿宋"/>
          <w:sz w:val="32"/>
          <w:szCs w:val="32"/>
        </w:rPr>
      </w:pPr>
    </w:p>
    <w:p w14:paraId="68C5E4C2" w14:textId="77777777" w:rsidR="00C65918" w:rsidRDefault="001E17DE" w:rsidP="00A95FEE">
      <w:pPr>
        <w:jc w:val="left"/>
        <w:outlineLvl w:val="0"/>
        <w:rPr>
          <w:rFonts w:ascii="黑体" w:eastAsia="黑体" w:hAnsi="黑体"/>
          <w:b/>
          <w:bCs/>
          <w:sz w:val="32"/>
          <w:szCs w:val="32"/>
        </w:rPr>
      </w:pPr>
      <w:r>
        <w:rPr>
          <w:rFonts w:ascii="黑体" w:eastAsia="黑体" w:hAnsi="黑体" w:hint="eastAsia"/>
          <w:b/>
          <w:bCs/>
          <w:sz w:val="32"/>
          <w:szCs w:val="32"/>
        </w:rPr>
        <w:lastRenderedPageBreak/>
        <w:t>一、项目来源</w:t>
      </w:r>
    </w:p>
    <w:p w14:paraId="0AE5CE55" w14:textId="77777777" w:rsidR="00C65918" w:rsidRDefault="001E17DE">
      <w:pPr>
        <w:ind w:firstLineChars="200" w:firstLine="640"/>
        <w:jc w:val="left"/>
        <w:outlineLvl w:val="1"/>
        <w:rPr>
          <w:rFonts w:ascii="楷体" w:eastAsia="楷体" w:hAnsi="楷体"/>
          <w:sz w:val="32"/>
          <w:szCs w:val="32"/>
        </w:rPr>
      </w:pPr>
      <w:r>
        <w:rPr>
          <w:rFonts w:ascii="楷体" w:eastAsia="楷体" w:hAnsi="楷体" w:hint="eastAsia"/>
          <w:sz w:val="32"/>
          <w:szCs w:val="32"/>
        </w:rPr>
        <w:t>（一）行业背景</w:t>
      </w:r>
    </w:p>
    <w:p w14:paraId="2D293CEA" w14:textId="77777777" w:rsidR="00C65918" w:rsidRDefault="001E17DE">
      <w:pPr>
        <w:spacing w:line="360" w:lineRule="auto"/>
        <w:ind w:firstLine="420"/>
        <w:jc w:val="left"/>
        <w:outlineLvl w:val="1"/>
        <w:rPr>
          <w:rFonts w:ascii="楷体" w:eastAsia="楷体" w:hAnsi="楷体"/>
          <w:sz w:val="24"/>
          <w:szCs w:val="24"/>
        </w:rPr>
      </w:pPr>
      <w:r>
        <w:rPr>
          <w:rFonts w:ascii="楷体" w:eastAsia="楷体" w:hAnsi="楷体" w:hint="eastAsia"/>
          <w:sz w:val="24"/>
          <w:szCs w:val="24"/>
        </w:rPr>
        <w:t>工业互联网作为全工业生态、关键基础设施和新型应用模式，通过人、机、物、场景的全面互联，实现全要素、全产业链、全价值链的全面链接。目前工业互联网已经延伸至40个国民经济大类，在实体经济重点产业中逐步实现更高水平和更深程度的发展。</w:t>
      </w:r>
    </w:p>
    <w:p w14:paraId="2212B307" w14:textId="77777777" w:rsidR="00C65918" w:rsidRDefault="001E17DE">
      <w:pPr>
        <w:spacing w:line="360" w:lineRule="auto"/>
        <w:ind w:firstLine="420"/>
        <w:jc w:val="left"/>
        <w:outlineLvl w:val="1"/>
        <w:rPr>
          <w:rFonts w:ascii="仿宋" w:eastAsia="仿宋" w:hAnsi="仿宋" w:cstheme="majorBidi"/>
          <w:kern w:val="0"/>
        </w:rPr>
      </w:pPr>
      <w:r>
        <w:rPr>
          <w:rFonts w:ascii="楷体" w:eastAsia="楷体" w:hAnsi="楷体" w:hint="eastAsia"/>
          <w:sz w:val="24"/>
          <w:szCs w:val="24"/>
        </w:rPr>
        <w:t>现代化仓储建设是流通体系建设的重要内容，通过推动产业链向数字化和智慧化方向发展，能够进一步加快现代流通体系建设。而将仓储放在工业互联网发展的大背景下，仓库就成为了各大制造产业链中重要的公共性节点，同时也是产业链条中各主体存货资产的重要保管、存放、交付场景。因此推进工业互联网在仓储业的发展，首先需要推进仓库的信息化和数字化建设，将仓库纳入工业互联网体系。</w:t>
      </w:r>
    </w:p>
    <w:p w14:paraId="426ADB1A" w14:textId="77777777" w:rsidR="00C65918" w:rsidRDefault="001E17DE">
      <w:pPr>
        <w:ind w:firstLineChars="200" w:firstLine="640"/>
        <w:jc w:val="left"/>
        <w:outlineLvl w:val="1"/>
        <w:rPr>
          <w:rFonts w:ascii="楷体" w:eastAsia="楷体" w:hAnsi="楷体"/>
          <w:sz w:val="32"/>
          <w:szCs w:val="32"/>
        </w:rPr>
      </w:pPr>
      <w:r>
        <w:rPr>
          <w:rFonts w:ascii="楷体" w:eastAsia="楷体" w:hAnsi="楷体" w:hint="eastAsia"/>
          <w:sz w:val="32"/>
          <w:szCs w:val="32"/>
        </w:rPr>
        <w:t>（二）项目来源</w:t>
      </w:r>
    </w:p>
    <w:p w14:paraId="186439D5" w14:textId="6761A480" w:rsidR="00C65918" w:rsidRDefault="001E17DE">
      <w:pPr>
        <w:pStyle w:val="af"/>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《国家工业互联网体系现代仓库标识要素规范》由中国仓储与配送协会、中国物资储运协会、中国化工流通协会、中国信息通信研究院</w:t>
      </w:r>
      <w:r w:rsidR="00A95FEE">
        <w:rPr>
          <w:rFonts w:ascii="楷体" w:eastAsia="楷体" w:hAnsi="楷体" w:cstheme="minorBidi" w:hint="eastAsia"/>
          <w:kern w:val="2"/>
          <w:sz w:val="24"/>
          <w:szCs w:val="24"/>
        </w:rPr>
        <w:t>、中仓登数据服务有限公司</w:t>
      </w:r>
      <w:r>
        <w:rPr>
          <w:rFonts w:ascii="楷体" w:eastAsia="楷体" w:hAnsi="楷体" w:cstheme="minorBidi" w:hint="eastAsia"/>
          <w:kern w:val="2"/>
          <w:sz w:val="24"/>
          <w:szCs w:val="24"/>
        </w:rPr>
        <w:t>提出，由中国仓储与配送协会归口。</w:t>
      </w:r>
    </w:p>
    <w:p w14:paraId="580B5B7F" w14:textId="77777777" w:rsidR="00C65918" w:rsidRDefault="001E17DE">
      <w:pPr>
        <w:numPr>
          <w:ilvl w:val="0"/>
          <w:numId w:val="1"/>
        </w:numPr>
        <w:ind w:firstLineChars="200" w:firstLine="640"/>
        <w:jc w:val="left"/>
        <w:outlineLvl w:val="1"/>
        <w:rPr>
          <w:rFonts w:ascii="楷体" w:eastAsia="楷体" w:hAnsi="楷体"/>
          <w:sz w:val="32"/>
          <w:szCs w:val="32"/>
        </w:rPr>
      </w:pPr>
      <w:r>
        <w:rPr>
          <w:rFonts w:ascii="楷体" w:eastAsia="楷体" w:hAnsi="楷体" w:hint="eastAsia"/>
          <w:sz w:val="32"/>
          <w:szCs w:val="32"/>
        </w:rPr>
        <w:t>主要起草单位</w:t>
      </w:r>
    </w:p>
    <w:p w14:paraId="46C1FD0A" w14:textId="034A528C" w:rsidR="00C65918" w:rsidRDefault="001E17DE">
      <w:pPr>
        <w:spacing w:line="360" w:lineRule="auto"/>
        <w:ind w:firstLine="420"/>
        <w:jc w:val="left"/>
        <w:outlineLvl w:val="1"/>
        <w:rPr>
          <w:rFonts w:ascii="楷体" w:eastAsia="楷体" w:hAnsi="楷体"/>
          <w:sz w:val="24"/>
          <w:szCs w:val="24"/>
        </w:rPr>
      </w:pPr>
      <w:r>
        <w:rPr>
          <w:rFonts w:ascii="楷体" w:eastAsia="楷体" w:hAnsi="楷体" w:hint="eastAsia"/>
          <w:sz w:val="24"/>
          <w:szCs w:val="24"/>
        </w:rPr>
        <w:t>中国仓储与配送协会、中国物资储运协会、</w:t>
      </w:r>
      <w:r w:rsidR="00A95FEE">
        <w:rPr>
          <w:rFonts w:ascii="楷体" w:eastAsia="楷体" w:hAnsi="楷体" w:hint="eastAsia"/>
          <w:sz w:val="24"/>
          <w:szCs w:val="24"/>
        </w:rPr>
        <w:t>中国化工流通协会、</w:t>
      </w:r>
      <w:r>
        <w:rPr>
          <w:rFonts w:ascii="楷体" w:eastAsia="楷体" w:hAnsi="楷体" w:hint="eastAsia"/>
          <w:sz w:val="24"/>
          <w:szCs w:val="24"/>
        </w:rPr>
        <w:t>中国信息通信研究院、中仓登数据服务有限公司。</w:t>
      </w:r>
    </w:p>
    <w:p w14:paraId="1B1543AC" w14:textId="77777777" w:rsidR="00C65918" w:rsidRDefault="001E17DE" w:rsidP="00A95FEE">
      <w:pPr>
        <w:spacing w:beforeLines="50" w:before="156" w:afterLines="50" w:after="156" w:line="360" w:lineRule="auto"/>
        <w:jc w:val="left"/>
        <w:outlineLvl w:val="0"/>
        <w:rPr>
          <w:rFonts w:ascii="黑体" w:eastAsia="黑体" w:hAnsi="黑体"/>
          <w:b/>
          <w:bCs/>
          <w:sz w:val="32"/>
          <w:szCs w:val="32"/>
        </w:rPr>
      </w:pPr>
      <w:r>
        <w:rPr>
          <w:rFonts w:ascii="黑体" w:eastAsia="黑体" w:hAnsi="黑体" w:hint="eastAsia"/>
          <w:b/>
          <w:bCs/>
          <w:sz w:val="32"/>
          <w:szCs w:val="32"/>
        </w:rPr>
        <w:t>二、标准制定的必要性和意义</w:t>
      </w:r>
    </w:p>
    <w:p w14:paraId="19D1EB90" w14:textId="77777777" w:rsidR="00C65918" w:rsidRDefault="001E17DE">
      <w:pPr>
        <w:spacing w:line="360" w:lineRule="auto"/>
        <w:ind w:firstLine="420"/>
        <w:jc w:val="left"/>
        <w:outlineLvl w:val="1"/>
        <w:rPr>
          <w:rFonts w:ascii="楷体" w:eastAsia="楷体" w:hAnsi="楷体"/>
          <w:sz w:val="24"/>
          <w:szCs w:val="24"/>
        </w:rPr>
      </w:pPr>
      <w:r>
        <w:rPr>
          <w:rFonts w:ascii="楷体" w:eastAsia="楷体" w:hAnsi="楷体" w:hint="eastAsia"/>
          <w:sz w:val="24"/>
          <w:szCs w:val="24"/>
        </w:rPr>
        <w:t>仓库的信息化和数字化建设的首要问题是对仓库的各要素进行颗粒化的数字标识。目前我国大多数仓库数字化程度属于中等偏下，仓库要素的颗粒化并不统一，规范性较低，难以在数据层面清晰勾勒出仓库的基本情况，描述仓库的方式也难以形成行业共识。</w:t>
      </w:r>
      <w:bookmarkStart w:id="0" w:name="_Hlk108685781"/>
      <w:r>
        <w:rPr>
          <w:rFonts w:ascii="楷体" w:eastAsia="楷体" w:hAnsi="楷体" w:hint="eastAsia"/>
          <w:sz w:val="24"/>
          <w:szCs w:val="24"/>
        </w:rPr>
        <w:t>这不仅造成了各方对仓库监管和信息归集的障碍，也阻碍了仓库纳入工业互联网体系的进程，妨碍了仓库参与到产业链、供应链协同以及支持金融服务和交易服务中去</w:t>
      </w:r>
      <w:bookmarkEnd w:id="0"/>
      <w:r>
        <w:rPr>
          <w:rFonts w:ascii="楷体" w:eastAsia="楷体" w:hAnsi="楷体" w:hint="eastAsia"/>
          <w:sz w:val="24"/>
          <w:szCs w:val="24"/>
        </w:rPr>
        <w:t>。</w:t>
      </w:r>
    </w:p>
    <w:p w14:paraId="2546B121" w14:textId="77777777" w:rsidR="00C65918" w:rsidRDefault="001E17DE">
      <w:pPr>
        <w:pStyle w:val="ae"/>
        <w:numPr>
          <w:ilvl w:val="0"/>
          <w:numId w:val="2"/>
        </w:numPr>
        <w:spacing w:line="360" w:lineRule="auto"/>
        <w:ind w:leftChars="270" w:left="1030" w:hangingChars="193" w:hanging="463"/>
        <w:rPr>
          <w:rFonts w:ascii="楷体" w:eastAsia="楷体" w:hAnsi="楷体"/>
          <w:sz w:val="24"/>
          <w:szCs w:val="24"/>
        </w:rPr>
      </w:pPr>
      <w:r>
        <w:rPr>
          <w:rFonts w:ascii="楷体" w:eastAsia="楷体" w:hAnsi="楷体" w:hint="eastAsia"/>
          <w:sz w:val="24"/>
          <w:szCs w:val="24"/>
        </w:rPr>
        <w:t>制定仓库要素规范，加强数字标识颗粒度的规范，有助于将仓库资源纳</w:t>
      </w:r>
      <w:r>
        <w:rPr>
          <w:rFonts w:ascii="楷体" w:eastAsia="楷体" w:hAnsi="楷体" w:hint="eastAsia"/>
          <w:sz w:val="24"/>
          <w:szCs w:val="24"/>
        </w:rPr>
        <w:lastRenderedPageBreak/>
        <w:t>入到众多产业链上的工业互联网平台，参与产业链、供应链协同发展。</w:t>
      </w:r>
    </w:p>
    <w:p w14:paraId="24061336" w14:textId="77777777" w:rsidR="00C65918" w:rsidRDefault="001E17DE">
      <w:pPr>
        <w:pStyle w:val="ae"/>
        <w:numPr>
          <w:ilvl w:val="0"/>
          <w:numId w:val="2"/>
        </w:numPr>
        <w:spacing w:line="360" w:lineRule="auto"/>
        <w:ind w:leftChars="270" w:left="1030" w:hangingChars="193" w:hanging="463"/>
        <w:rPr>
          <w:rFonts w:ascii="仿宋" w:eastAsia="仿宋" w:hAnsi="仿宋"/>
          <w:sz w:val="32"/>
          <w:szCs w:val="32"/>
        </w:rPr>
      </w:pPr>
      <w:r>
        <w:rPr>
          <w:rFonts w:ascii="楷体" w:eastAsia="楷体" w:hAnsi="楷体" w:hint="eastAsia"/>
          <w:sz w:val="24"/>
          <w:szCs w:val="24"/>
        </w:rPr>
        <w:t>制定仓库要素规范，有助于政府充分了解各地仓库情况，合理调度仓库资源，以服务于公共事业。</w:t>
      </w:r>
    </w:p>
    <w:p w14:paraId="181BB864" w14:textId="77777777" w:rsidR="00C65918" w:rsidRDefault="001E17DE">
      <w:pPr>
        <w:pStyle w:val="ae"/>
        <w:numPr>
          <w:ilvl w:val="0"/>
          <w:numId w:val="2"/>
        </w:numPr>
        <w:spacing w:line="360" w:lineRule="auto"/>
        <w:ind w:leftChars="270" w:left="1030" w:hangingChars="193" w:hanging="463"/>
        <w:rPr>
          <w:rFonts w:ascii="楷体" w:eastAsia="楷体" w:hAnsi="楷体"/>
          <w:sz w:val="24"/>
          <w:szCs w:val="24"/>
        </w:rPr>
      </w:pPr>
      <w:r>
        <w:rPr>
          <w:rFonts w:ascii="楷体" w:eastAsia="楷体" w:hAnsi="楷体" w:hint="eastAsia"/>
          <w:sz w:val="24"/>
          <w:szCs w:val="24"/>
        </w:rPr>
        <w:t>制定仓库要素规范，有助于帮助全社会商业机构更清晰、精准的了解仓库情况，为其将仓库整体性纳入到商业活动中，用于信息交换与信息处理，建立可信机制。</w:t>
      </w:r>
    </w:p>
    <w:p w14:paraId="7A7D8986" w14:textId="77777777" w:rsidR="00C65918" w:rsidRDefault="001E17DE">
      <w:pPr>
        <w:pStyle w:val="ae"/>
        <w:numPr>
          <w:ilvl w:val="0"/>
          <w:numId w:val="2"/>
        </w:numPr>
        <w:spacing w:line="360" w:lineRule="auto"/>
        <w:ind w:leftChars="270" w:left="1030" w:hangingChars="193" w:hanging="463"/>
        <w:rPr>
          <w:rFonts w:ascii="楷体" w:eastAsia="楷体" w:hAnsi="楷体"/>
          <w:sz w:val="24"/>
          <w:szCs w:val="24"/>
        </w:rPr>
      </w:pPr>
      <w:r>
        <w:rPr>
          <w:rFonts w:ascii="楷体" w:eastAsia="楷体" w:hAnsi="楷体" w:hint="eastAsia"/>
          <w:sz w:val="24"/>
          <w:szCs w:val="24"/>
        </w:rPr>
        <w:t>制定仓库要素规范，并在编码、仓库档案建设上形成有效机制，有助于各方对仓库的监管、管控和信息归集。</w:t>
      </w:r>
    </w:p>
    <w:p w14:paraId="3D11D889" w14:textId="77777777" w:rsidR="00C65918" w:rsidRDefault="001E17DE">
      <w:pPr>
        <w:pStyle w:val="ae"/>
        <w:numPr>
          <w:ilvl w:val="0"/>
          <w:numId w:val="2"/>
        </w:numPr>
        <w:spacing w:line="360" w:lineRule="auto"/>
        <w:ind w:leftChars="270" w:left="1030" w:hangingChars="193" w:hanging="463"/>
        <w:rPr>
          <w:rFonts w:ascii="仿宋" w:eastAsia="仿宋" w:hAnsi="仿宋"/>
          <w:sz w:val="32"/>
          <w:szCs w:val="32"/>
        </w:rPr>
      </w:pPr>
      <w:r>
        <w:rPr>
          <w:rFonts w:ascii="楷体" w:eastAsia="楷体" w:hAnsi="楷体" w:hint="eastAsia"/>
          <w:sz w:val="24"/>
          <w:szCs w:val="24"/>
        </w:rPr>
        <w:t>制定仓库要素规范，有助于金融服务机构在做供应链金融业务中从数字监管层面锁定仓库场景，以及更准确处理该类场景下的金融业务。</w:t>
      </w:r>
    </w:p>
    <w:p w14:paraId="70ACC72C" w14:textId="34F03826" w:rsidR="00C65918" w:rsidRDefault="00205CF4" w:rsidP="00A95FEE">
      <w:pPr>
        <w:spacing w:beforeLines="50" w:before="156" w:afterLines="50" w:after="156" w:line="360" w:lineRule="auto"/>
        <w:jc w:val="left"/>
        <w:outlineLvl w:val="0"/>
        <w:rPr>
          <w:rFonts w:ascii="黑体" w:eastAsia="黑体" w:hAnsi="黑体"/>
          <w:b/>
          <w:bCs/>
          <w:sz w:val="32"/>
          <w:szCs w:val="32"/>
        </w:rPr>
      </w:pPr>
      <w:r>
        <w:rPr>
          <w:rFonts w:ascii="黑体" w:eastAsia="黑体" w:hAnsi="黑体" w:hint="eastAsia"/>
          <w:b/>
          <w:bCs/>
          <w:sz w:val="32"/>
          <w:szCs w:val="32"/>
        </w:rPr>
        <w:t>三、</w:t>
      </w:r>
      <w:r w:rsidR="001E17DE">
        <w:rPr>
          <w:rFonts w:ascii="黑体" w:eastAsia="黑体" w:hAnsi="黑体" w:hint="eastAsia"/>
          <w:b/>
          <w:bCs/>
          <w:sz w:val="32"/>
          <w:szCs w:val="32"/>
        </w:rPr>
        <w:t>主要工作过程</w:t>
      </w:r>
    </w:p>
    <w:p w14:paraId="2F61E729" w14:textId="77777777" w:rsidR="00C65918" w:rsidRDefault="001E17DE">
      <w:pPr>
        <w:numPr>
          <w:ilvl w:val="0"/>
          <w:numId w:val="4"/>
        </w:numPr>
        <w:spacing w:line="360" w:lineRule="auto"/>
        <w:ind w:firstLine="420"/>
        <w:jc w:val="left"/>
        <w:rPr>
          <w:rFonts w:ascii="楷体" w:eastAsia="楷体" w:hAnsi="楷体"/>
          <w:sz w:val="24"/>
          <w:szCs w:val="24"/>
        </w:rPr>
      </w:pPr>
      <w:r>
        <w:rPr>
          <w:rFonts w:ascii="楷体" w:eastAsia="楷体" w:hAnsi="楷体" w:hint="eastAsia"/>
          <w:sz w:val="24"/>
          <w:szCs w:val="24"/>
        </w:rPr>
        <w:t>立项阶段</w:t>
      </w:r>
    </w:p>
    <w:p w14:paraId="59EDD341" w14:textId="77777777" w:rsidR="00C65918" w:rsidRDefault="001E17DE">
      <w:pPr>
        <w:numPr>
          <w:ilvl w:val="255"/>
          <w:numId w:val="0"/>
        </w:numPr>
        <w:spacing w:line="360" w:lineRule="auto"/>
        <w:ind w:firstLine="420"/>
        <w:jc w:val="left"/>
        <w:rPr>
          <w:rFonts w:ascii="楷体" w:eastAsia="楷体" w:hAnsi="楷体"/>
          <w:sz w:val="24"/>
          <w:szCs w:val="24"/>
        </w:rPr>
      </w:pPr>
      <w:r>
        <w:rPr>
          <w:rFonts w:ascii="楷体" w:eastAsia="楷体" w:hAnsi="楷体" w:hint="eastAsia"/>
          <w:sz w:val="24"/>
          <w:szCs w:val="24"/>
        </w:rPr>
        <w:t>本项标准从2021年6月开始开展工作。标准编制组初步确定了从工业互联网标识应用于仓库标识编码规则和标识申领机制、工业互联网标识解析应用于仓库档案建设机制以及现代仓库标识必填要素和选填要素三大方面制定标准。2021年6月至2021年9月，标准编制组根据标准初步框架，结合法规及监管要求，汲取风险事件教训，拟定详细的标准框架内容。</w:t>
      </w:r>
    </w:p>
    <w:p w14:paraId="13CE49C5" w14:textId="77777777" w:rsidR="00C65918" w:rsidRDefault="001E17DE">
      <w:pPr>
        <w:numPr>
          <w:ilvl w:val="0"/>
          <w:numId w:val="4"/>
        </w:numPr>
        <w:spacing w:line="360" w:lineRule="auto"/>
        <w:ind w:firstLine="420"/>
        <w:jc w:val="left"/>
        <w:rPr>
          <w:rFonts w:ascii="楷体" w:eastAsia="楷体" w:hAnsi="楷体"/>
          <w:sz w:val="24"/>
          <w:szCs w:val="24"/>
        </w:rPr>
      </w:pPr>
      <w:r>
        <w:rPr>
          <w:rFonts w:ascii="楷体" w:eastAsia="楷体" w:hAnsi="楷体" w:hint="eastAsia"/>
          <w:sz w:val="24"/>
          <w:szCs w:val="24"/>
        </w:rPr>
        <w:t>调研阶段</w:t>
      </w:r>
    </w:p>
    <w:p w14:paraId="6BF0C648"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2021年9月，标准起草小组在北京召开了第一次研讨会。中储发展股份有限公司、中国外运股份有限公司、中国物流股份有限公司、中化能源物流有限公司、中远海运物流有限公司、普洛斯投资(上海)有限公司、北京祥龙物流（集团）有限公司、厦门象屿股份有限公司、陕西商储物流有限公司、广西融桂物流集团有限公司等单位的专家，通过线上线下两种形式参加了会议。</w:t>
      </w:r>
    </w:p>
    <w:p w14:paraId="0EF3AF72" w14:textId="77777777" w:rsidR="00C65918" w:rsidRDefault="001E17DE">
      <w:pPr>
        <w:spacing w:line="360" w:lineRule="auto"/>
        <w:ind w:firstLine="420"/>
        <w:jc w:val="left"/>
        <w:rPr>
          <w:rStyle w:val="ad"/>
          <w:rFonts w:ascii="黑体" w:hAnsi="黑体"/>
          <w:b/>
          <w:bCs/>
          <w:sz w:val="32"/>
          <w:szCs w:val="32"/>
        </w:rPr>
      </w:pPr>
      <w:r>
        <w:rPr>
          <w:rFonts w:ascii="楷体" w:eastAsia="楷体" w:hAnsi="楷体" w:hint="eastAsia"/>
          <w:sz w:val="24"/>
          <w:szCs w:val="24"/>
        </w:rPr>
        <w:t>本次会议听取了专家企业对适用对象，应用范围、标识要素等方面的建议。</w:t>
      </w:r>
    </w:p>
    <w:p w14:paraId="359E627C"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（三）起草阶段</w:t>
      </w:r>
    </w:p>
    <w:p w14:paraId="1835001F"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2021年3月，起草组开始前期准备工作，了解工业互联网标识解析体系发展应用现状、现代仓库建设的现状并整理相关的文献，通过对工业互联网标识</w:t>
      </w:r>
      <w:r>
        <w:rPr>
          <w:rFonts w:ascii="楷体" w:eastAsia="楷体" w:hAnsi="楷体" w:hint="eastAsia"/>
          <w:sz w:val="24"/>
          <w:szCs w:val="24"/>
        </w:rPr>
        <w:lastRenderedPageBreak/>
        <w:t>解析体系的特点、现代仓库的数字化情况、市场风险情况等等内容的学习研究，对现有的相关标准进行了全面了解，形成初步标准制定思路。</w:t>
      </w:r>
    </w:p>
    <w:p w14:paraId="44526D45"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2021年9月，起草组通过线上及线下召开了第一次研讨会，向与会嘉宾宣讲了标准编制的目的和意义和下一步工作计划，并在会后发布了《国家工业互联网体系现代仓库标识要素规范》研讨会征求意见调查问卷。</w:t>
      </w:r>
    </w:p>
    <w:p w14:paraId="2936B8E6"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2022年6月，中仓协、起草组对标准草稿、意见反馈表进行讨论和分析，在此基础之上确定标准整体框架、后期标准制定计划等。</w:t>
      </w:r>
    </w:p>
    <w:p w14:paraId="33601850" w14:textId="77777777" w:rsidR="00C65918" w:rsidRDefault="001E17DE" w:rsidP="00A95FEE">
      <w:pPr>
        <w:spacing w:beforeLines="50" w:before="156" w:afterLines="50" w:after="156" w:line="360" w:lineRule="auto"/>
        <w:jc w:val="left"/>
        <w:outlineLvl w:val="0"/>
        <w:rPr>
          <w:rFonts w:ascii="黑体" w:eastAsia="黑体" w:hAnsi="黑体"/>
          <w:b/>
          <w:bCs/>
          <w:sz w:val="32"/>
          <w:szCs w:val="32"/>
        </w:rPr>
      </w:pPr>
      <w:r>
        <w:rPr>
          <w:rFonts w:ascii="黑体" w:eastAsia="黑体" w:hAnsi="黑体" w:hint="eastAsia"/>
          <w:b/>
          <w:bCs/>
          <w:sz w:val="32"/>
          <w:szCs w:val="32"/>
        </w:rPr>
        <w:t>四、标准编制原则</w:t>
      </w:r>
    </w:p>
    <w:p w14:paraId="089176DA"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本标准在起草过程中，主要遵从以下原则：</w:t>
      </w:r>
    </w:p>
    <w:p w14:paraId="4F894F1A"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（一）与现行法律法规保持一致的原则</w:t>
      </w:r>
    </w:p>
    <w:p w14:paraId="61AC8457"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起草组在起草过程中，认真对照国家标准中的有关规定，使本标准所涉及到的法律、法规问题有据可依，与国家相关法律、法规保持一致。</w:t>
      </w:r>
    </w:p>
    <w:p w14:paraId="325DED06"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（二）兼容性</w:t>
      </w:r>
      <w:r>
        <w:rPr>
          <w:rFonts w:ascii="楷体" w:eastAsia="楷体" w:hAnsi="楷体"/>
          <w:sz w:val="24"/>
          <w:szCs w:val="24"/>
        </w:rPr>
        <w:t>原则</w:t>
      </w:r>
    </w:p>
    <w:p w14:paraId="585ADCD7"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在</w:t>
      </w:r>
      <w:r>
        <w:rPr>
          <w:rFonts w:ascii="楷体" w:eastAsia="楷体" w:hAnsi="楷体"/>
          <w:sz w:val="24"/>
          <w:szCs w:val="24"/>
        </w:rPr>
        <w:t>起草标准过程中，已</w:t>
      </w:r>
      <w:r>
        <w:rPr>
          <w:rFonts w:ascii="楷体" w:eastAsia="楷体" w:hAnsi="楷体" w:hint="eastAsia"/>
          <w:sz w:val="24"/>
          <w:szCs w:val="24"/>
        </w:rPr>
        <w:t>与国内已有的本行业相关编码标准协调一致，保持继承性和实际使用的延续性，满足相关信息系统之间进行数据交换的要求。</w:t>
      </w:r>
    </w:p>
    <w:p w14:paraId="30D6FFE5"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（三）相对统一的原则</w:t>
      </w:r>
    </w:p>
    <w:p w14:paraId="4323BB39"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鉴于目前我国大多数仓库数字化程度属于中等偏下，仓库要素的颗粒化并不统一，规范性较低，难以在数据层面清晰勾勒出仓库的基本情况，描述仓库的方式也难以形成行业共识，本标准对仓库数字化标识要素做出了统一规定，以推动仓库信息化数字化发展、形成行业共识，促进行业可信机制建设。</w:t>
      </w:r>
    </w:p>
    <w:p w14:paraId="4CD25B0A"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（四）实用性</w:t>
      </w:r>
      <w:r>
        <w:rPr>
          <w:rFonts w:ascii="楷体" w:eastAsia="楷体" w:hAnsi="楷体"/>
          <w:sz w:val="24"/>
          <w:szCs w:val="24"/>
        </w:rPr>
        <w:t>原则</w:t>
      </w:r>
    </w:p>
    <w:p w14:paraId="3CFB6699"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本</w:t>
      </w:r>
      <w:r>
        <w:rPr>
          <w:rFonts w:ascii="楷体" w:eastAsia="楷体" w:hAnsi="楷体"/>
          <w:sz w:val="24"/>
          <w:szCs w:val="24"/>
        </w:rPr>
        <w:t>标准</w:t>
      </w:r>
      <w:r>
        <w:rPr>
          <w:rFonts w:ascii="楷体" w:eastAsia="楷体" w:hAnsi="楷体" w:hint="eastAsia"/>
          <w:sz w:val="24"/>
          <w:szCs w:val="24"/>
        </w:rPr>
        <w:t>以满足本行业资源管理和信息交换为目标，相关规则符合该行业的普遍认识，考虑企业信息化系</w:t>
      </w:r>
      <w:r>
        <w:rPr>
          <w:rFonts w:ascii="楷体" w:eastAsia="楷体" w:hAnsi="楷体"/>
          <w:sz w:val="24"/>
          <w:szCs w:val="24"/>
        </w:rPr>
        <w:t>统建设和标识实际应用现状，设计相对全面、合理、有用的</w:t>
      </w:r>
      <w:r>
        <w:rPr>
          <w:rFonts w:ascii="楷体" w:eastAsia="楷体" w:hAnsi="楷体" w:hint="eastAsia"/>
          <w:sz w:val="24"/>
          <w:szCs w:val="24"/>
        </w:rPr>
        <w:t>标识</w:t>
      </w:r>
      <w:r>
        <w:rPr>
          <w:rFonts w:ascii="楷体" w:eastAsia="楷体" w:hAnsi="楷体"/>
          <w:sz w:val="24"/>
          <w:szCs w:val="24"/>
        </w:rPr>
        <w:t>。</w:t>
      </w:r>
    </w:p>
    <w:p w14:paraId="139BDEDD"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（五）可操作性原则</w:t>
      </w:r>
    </w:p>
    <w:p w14:paraId="5DC1919C" w14:textId="77777777" w:rsidR="00C65918" w:rsidRDefault="001E17DE">
      <w:pPr>
        <w:spacing w:line="360" w:lineRule="auto"/>
        <w:ind w:firstLine="420"/>
        <w:jc w:val="left"/>
        <w:rPr>
          <w:rFonts w:ascii="楷体" w:eastAsia="楷体" w:hAnsi="楷体"/>
          <w:sz w:val="24"/>
          <w:szCs w:val="24"/>
        </w:rPr>
      </w:pPr>
      <w:r>
        <w:rPr>
          <w:rFonts w:ascii="楷体" w:eastAsia="楷体" w:hAnsi="楷体" w:hint="eastAsia"/>
          <w:sz w:val="24"/>
          <w:szCs w:val="24"/>
        </w:rPr>
        <w:t>本标准充分考虑到不同仓库多样性的特点，对能够清晰描述仓库的标识要素做出了基本规定，为企业的仓库信息化和数字化建设提供有效的参考依据。</w:t>
      </w:r>
    </w:p>
    <w:p w14:paraId="65FBF8E4" w14:textId="77777777" w:rsidR="00C65918" w:rsidRDefault="00C65918">
      <w:pPr>
        <w:ind w:firstLineChars="200" w:firstLine="643"/>
        <w:jc w:val="left"/>
        <w:outlineLvl w:val="0"/>
        <w:rPr>
          <w:rFonts w:ascii="黑体" w:eastAsia="黑体" w:hAnsi="黑体"/>
          <w:b/>
          <w:bCs/>
          <w:sz w:val="32"/>
          <w:szCs w:val="32"/>
        </w:rPr>
      </w:pPr>
    </w:p>
    <w:p w14:paraId="0E884043" w14:textId="77777777" w:rsidR="00C65918" w:rsidRPr="00A95FEE" w:rsidRDefault="001E17DE" w:rsidP="00A95FEE">
      <w:pPr>
        <w:spacing w:beforeLines="50" w:before="156" w:afterLines="50" w:after="156" w:line="360" w:lineRule="auto"/>
        <w:jc w:val="left"/>
        <w:outlineLvl w:val="0"/>
        <w:rPr>
          <w:rFonts w:ascii="黑体" w:eastAsia="黑体" w:hAnsi="黑体"/>
          <w:b/>
          <w:bCs/>
          <w:sz w:val="32"/>
          <w:szCs w:val="32"/>
        </w:rPr>
      </w:pPr>
      <w:r>
        <w:rPr>
          <w:rFonts w:ascii="黑体" w:eastAsia="黑体" w:hAnsi="黑体" w:hint="eastAsia"/>
          <w:b/>
          <w:bCs/>
          <w:sz w:val="32"/>
          <w:szCs w:val="32"/>
        </w:rPr>
        <w:lastRenderedPageBreak/>
        <w:t>五、标准主要内容</w:t>
      </w:r>
      <w:bookmarkStart w:id="1" w:name="_Toc24884212"/>
      <w:bookmarkStart w:id="2" w:name="_Toc26648466"/>
      <w:bookmarkStart w:id="3" w:name="_Toc24884219"/>
      <w:bookmarkStart w:id="4" w:name="_Toc17233326"/>
      <w:bookmarkStart w:id="5" w:name="_Toc17233334"/>
      <w:r>
        <w:rPr>
          <w:rFonts w:ascii="黑体" w:eastAsia="黑体" w:hAnsi="黑体" w:hint="eastAsia"/>
          <w:b/>
          <w:bCs/>
          <w:sz w:val="32"/>
          <w:szCs w:val="32"/>
        </w:rPr>
        <w:t>及确定依据</w:t>
      </w:r>
    </w:p>
    <w:p w14:paraId="38C53341" w14:textId="77777777" w:rsidR="00C65918" w:rsidRDefault="001E17DE">
      <w:pPr>
        <w:pStyle w:val="af"/>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（一）范围</w:t>
      </w:r>
    </w:p>
    <w:p w14:paraId="004C1F95" w14:textId="77777777" w:rsidR="00C65918" w:rsidRDefault="001E17DE">
      <w:pPr>
        <w:pStyle w:val="af"/>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《国家工业互联网体系现代仓库标识要素规范》规定了国家工业互联网体系内对现代仓库要素的基本要求、仓库应用工业互联网标识要求、仓库档案建设要求等。</w:t>
      </w:r>
    </w:p>
    <w:p w14:paraId="036437E0" w14:textId="77777777" w:rsidR="00C65918" w:rsidRDefault="001E17DE">
      <w:pPr>
        <w:pStyle w:val="af"/>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本文件适用于全国通用仓库、储罐、冷库、堆场、筒仓等。</w:t>
      </w:r>
      <w:bookmarkEnd w:id="1"/>
      <w:bookmarkEnd w:id="2"/>
      <w:bookmarkEnd w:id="3"/>
      <w:bookmarkEnd w:id="4"/>
      <w:bookmarkEnd w:id="5"/>
    </w:p>
    <w:p w14:paraId="36C04E50" w14:textId="77777777" w:rsidR="00C65918" w:rsidRDefault="001E17DE">
      <w:pPr>
        <w:pStyle w:val="af"/>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确定依据：标准按照工业互联网体系应用在各类型仓库上所涉及的基本要素，仓库使用工业互联网标识及建立仓库档案的要求进行编写。经企业调研和专家讨论确认，标准包含仓库标识规则和仓库要素档案。</w:t>
      </w:r>
    </w:p>
    <w:p w14:paraId="0A893548" w14:textId="77777777" w:rsidR="00C65918" w:rsidRDefault="001E17DE">
      <w:pPr>
        <w:pStyle w:val="af"/>
        <w:numPr>
          <w:ilvl w:val="255"/>
          <w:numId w:val="0"/>
        </w:numPr>
        <w:spacing w:line="360" w:lineRule="auto"/>
        <w:ind w:firstLine="420"/>
        <w:rPr>
          <w:rFonts w:ascii="楷体" w:eastAsia="楷体" w:hAnsi="楷体"/>
          <w:sz w:val="24"/>
          <w:szCs w:val="24"/>
        </w:rPr>
      </w:pPr>
      <w:bookmarkStart w:id="6" w:name="_Toc108685023"/>
      <w:r>
        <w:rPr>
          <w:rFonts w:ascii="楷体" w:eastAsia="楷体" w:hAnsi="楷体" w:hint="eastAsia"/>
          <w:sz w:val="24"/>
          <w:szCs w:val="24"/>
        </w:rPr>
        <w:t>（二）仓库标识规则</w:t>
      </w:r>
      <w:bookmarkEnd w:id="6"/>
    </w:p>
    <w:p w14:paraId="4CCDD329" w14:textId="77777777" w:rsidR="00C65918" w:rsidRDefault="001E17DE">
      <w:pPr>
        <w:pStyle w:val="af"/>
        <w:spacing w:line="360" w:lineRule="auto"/>
        <w:ind w:firstLine="480"/>
        <w:rPr>
          <w:rFonts w:ascii="楷体" w:eastAsia="楷体" w:hAnsi="楷体"/>
          <w:sz w:val="24"/>
          <w:szCs w:val="24"/>
        </w:rPr>
      </w:pPr>
      <w:bookmarkStart w:id="7" w:name="_Toc108685024"/>
      <w:r>
        <w:rPr>
          <w:rFonts w:ascii="楷体" w:eastAsia="楷体" w:hAnsi="楷体" w:hint="eastAsia"/>
          <w:sz w:val="24"/>
          <w:szCs w:val="24"/>
        </w:rPr>
        <w:t>仓库标识规则包括标识编码原则</w:t>
      </w:r>
      <w:bookmarkEnd w:id="7"/>
      <w:r>
        <w:rPr>
          <w:rFonts w:ascii="楷体" w:eastAsia="楷体" w:hAnsi="楷体" w:hint="eastAsia"/>
          <w:sz w:val="24"/>
          <w:szCs w:val="24"/>
        </w:rPr>
        <w:t>、标识编码结构、申领应用机制。</w:t>
      </w:r>
    </w:p>
    <w:p w14:paraId="0F2ABB17" w14:textId="77777777" w:rsidR="00C65918" w:rsidRDefault="00C65918">
      <w:pPr>
        <w:pStyle w:val="ae"/>
        <w:widowControl/>
        <w:numPr>
          <w:ilvl w:val="0"/>
          <w:numId w:val="5"/>
        </w:numPr>
        <w:autoSpaceDE w:val="0"/>
        <w:autoSpaceDN w:val="0"/>
        <w:spacing w:line="360" w:lineRule="auto"/>
        <w:ind w:firstLineChars="0"/>
        <w:outlineLvl w:val="4"/>
        <w:rPr>
          <w:rFonts w:ascii="楷体" w:eastAsia="楷体" w:hAnsi="楷体" w:cs="Times New Roman"/>
          <w:vanish/>
          <w:kern w:val="0"/>
          <w:sz w:val="24"/>
          <w:szCs w:val="24"/>
        </w:rPr>
      </w:pPr>
    </w:p>
    <w:p w14:paraId="75582A1C" w14:textId="77777777" w:rsidR="00C65918" w:rsidRDefault="00C65918">
      <w:pPr>
        <w:pStyle w:val="ae"/>
        <w:widowControl/>
        <w:numPr>
          <w:ilvl w:val="0"/>
          <w:numId w:val="5"/>
        </w:numPr>
        <w:autoSpaceDE w:val="0"/>
        <w:autoSpaceDN w:val="0"/>
        <w:spacing w:line="360" w:lineRule="auto"/>
        <w:ind w:firstLineChars="0"/>
        <w:outlineLvl w:val="4"/>
        <w:rPr>
          <w:rFonts w:ascii="楷体" w:eastAsia="楷体" w:hAnsi="楷体" w:cs="Times New Roman"/>
          <w:vanish/>
          <w:kern w:val="0"/>
          <w:sz w:val="24"/>
          <w:szCs w:val="24"/>
        </w:rPr>
      </w:pPr>
    </w:p>
    <w:p w14:paraId="52545C52" w14:textId="77777777" w:rsidR="00C65918" w:rsidRDefault="00C65918">
      <w:pPr>
        <w:pStyle w:val="ae"/>
        <w:widowControl/>
        <w:numPr>
          <w:ilvl w:val="0"/>
          <w:numId w:val="5"/>
        </w:numPr>
        <w:autoSpaceDE w:val="0"/>
        <w:autoSpaceDN w:val="0"/>
        <w:spacing w:line="360" w:lineRule="auto"/>
        <w:ind w:firstLineChars="0"/>
        <w:outlineLvl w:val="4"/>
        <w:rPr>
          <w:rFonts w:ascii="楷体" w:eastAsia="楷体" w:hAnsi="楷体" w:cs="Times New Roman"/>
          <w:vanish/>
          <w:kern w:val="0"/>
          <w:sz w:val="24"/>
          <w:szCs w:val="24"/>
        </w:rPr>
      </w:pPr>
    </w:p>
    <w:p w14:paraId="0966A237" w14:textId="77777777" w:rsidR="00C65918" w:rsidRDefault="00C65918">
      <w:pPr>
        <w:pStyle w:val="ae"/>
        <w:widowControl/>
        <w:numPr>
          <w:ilvl w:val="0"/>
          <w:numId w:val="5"/>
        </w:numPr>
        <w:autoSpaceDE w:val="0"/>
        <w:autoSpaceDN w:val="0"/>
        <w:spacing w:line="360" w:lineRule="auto"/>
        <w:ind w:firstLineChars="0"/>
        <w:outlineLvl w:val="4"/>
        <w:rPr>
          <w:rFonts w:ascii="楷体" w:eastAsia="楷体" w:hAnsi="楷体" w:cs="Times New Roman"/>
          <w:vanish/>
          <w:kern w:val="0"/>
          <w:sz w:val="24"/>
          <w:szCs w:val="24"/>
        </w:rPr>
      </w:pPr>
    </w:p>
    <w:p w14:paraId="4169C516" w14:textId="77777777" w:rsidR="00C65918" w:rsidRDefault="00C65918">
      <w:pPr>
        <w:pStyle w:val="ae"/>
        <w:widowControl/>
        <w:numPr>
          <w:ilvl w:val="0"/>
          <w:numId w:val="5"/>
        </w:numPr>
        <w:autoSpaceDE w:val="0"/>
        <w:autoSpaceDN w:val="0"/>
        <w:spacing w:line="360" w:lineRule="auto"/>
        <w:ind w:firstLineChars="0"/>
        <w:outlineLvl w:val="4"/>
        <w:rPr>
          <w:rFonts w:ascii="楷体" w:eastAsia="楷体" w:hAnsi="楷体" w:cs="Times New Roman"/>
          <w:vanish/>
          <w:kern w:val="0"/>
          <w:sz w:val="24"/>
          <w:szCs w:val="24"/>
        </w:rPr>
      </w:pPr>
    </w:p>
    <w:p w14:paraId="11BAC42C" w14:textId="77777777" w:rsidR="00C65918" w:rsidRDefault="00C65918">
      <w:pPr>
        <w:pStyle w:val="ae"/>
        <w:widowControl/>
        <w:numPr>
          <w:ilvl w:val="1"/>
          <w:numId w:val="5"/>
        </w:numPr>
        <w:autoSpaceDE w:val="0"/>
        <w:autoSpaceDN w:val="0"/>
        <w:spacing w:line="360" w:lineRule="auto"/>
        <w:ind w:firstLineChars="0"/>
        <w:outlineLvl w:val="4"/>
        <w:rPr>
          <w:rFonts w:ascii="楷体" w:eastAsia="楷体" w:hAnsi="楷体" w:cs="Times New Roman"/>
          <w:vanish/>
          <w:kern w:val="0"/>
          <w:sz w:val="24"/>
          <w:szCs w:val="24"/>
        </w:rPr>
      </w:pPr>
    </w:p>
    <w:p w14:paraId="45048408" w14:textId="77777777" w:rsidR="00C65918" w:rsidRDefault="001E17DE">
      <w:pPr>
        <w:pStyle w:val="af"/>
        <w:numPr>
          <w:ilvl w:val="255"/>
          <w:numId w:val="0"/>
        </w:numPr>
        <w:spacing w:line="360" w:lineRule="auto"/>
        <w:ind w:firstLine="420"/>
        <w:outlineLvl w:val="4"/>
        <w:rPr>
          <w:rFonts w:ascii="楷体" w:eastAsia="楷体" w:hAnsi="楷体"/>
          <w:sz w:val="24"/>
          <w:szCs w:val="24"/>
        </w:rPr>
      </w:pPr>
      <w:r>
        <w:rPr>
          <w:rFonts w:ascii="楷体" w:eastAsia="楷体" w:hAnsi="楷体" w:hint="eastAsia"/>
          <w:sz w:val="24"/>
          <w:szCs w:val="24"/>
        </w:rPr>
        <w:t>其中，标识编码原则要求，标识编码必须具有唯一性、兼容性、实用性、可扩展性以及科学性。在编码与编码仓库一一对应的条件下，还需要保证标识编码不重复且相对稳定。同时，还要满足相关信息系统之间进行数据交换的要求，保证能够在该编码体系下进行扩展、细化。</w:t>
      </w:r>
    </w:p>
    <w:p w14:paraId="5949FBA6" w14:textId="77777777" w:rsidR="00C65918" w:rsidRDefault="001E17DE">
      <w:pPr>
        <w:pStyle w:val="af"/>
        <w:spacing w:line="360" w:lineRule="auto"/>
        <w:ind w:firstLineChars="0" w:firstLine="420"/>
        <w:outlineLvl w:val="4"/>
        <w:rPr>
          <w:rFonts w:ascii="楷体" w:eastAsia="楷体" w:hAnsi="楷体"/>
          <w:sz w:val="24"/>
          <w:szCs w:val="24"/>
        </w:rPr>
      </w:pPr>
      <w:r>
        <w:rPr>
          <w:rFonts w:ascii="楷体" w:eastAsia="楷体" w:hAnsi="楷体" w:hint="eastAsia"/>
          <w:sz w:val="24"/>
          <w:szCs w:val="24"/>
        </w:rPr>
        <w:t>标识编码结构分为标识前缀和标识后缀。其中，标识前缀由国家代码、行业代码、企业代码组成，用于唯一标识企业主体;标识后缀由多级分类顺序号构成，用以统一及规范仓库相关数据的描述。</w:t>
      </w:r>
    </w:p>
    <w:p w14:paraId="0647F9DB" w14:textId="77777777" w:rsidR="00C65918" w:rsidRDefault="001E17DE">
      <w:pPr>
        <w:pStyle w:val="af"/>
        <w:numPr>
          <w:ilvl w:val="255"/>
          <w:numId w:val="0"/>
        </w:numPr>
        <w:spacing w:line="360" w:lineRule="auto"/>
        <w:ind w:firstLine="420"/>
        <w:outlineLvl w:val="4"/>
        <w:rPr>
          <w:rFonts w:ascii="楷体" w:eastAsia="楷体" w:hAnsi="楷体"/>
          <w:sz w:val="24"/>
          <w:szCs w:val="24"/>
        </w:rPr>
      </w:pPr>
      <w:r>
        <w:rPr>
          <w:rFonts w:ascii="楷体" w:eastAsia="楷体" w:hAnsi="楷体" w:hint="eastAsia"/>
          <w:sz w:val="24"/>
          <w:szCs w:val="24"/>
        </w:rPr>
        <w:t>标识的申领应用机制如下：首先由仓储管理企业向二级节点申请注册企业节点，注册成功后，由企业为仓库建立仓库档案，并注册仓库标识。待仓库标识审核通过后，二级节点会向仓库发放标识编码并提供所分配标识编码的网络定位及其对应仓库的信息查询，并结合行业特点和需求研制仓库标识应用要求、标识载体要求、标识解析要求及相关技术标准。</w:t>
      </w:r>
    </w:p>
    <w:p w14:paraId="12490547" w14:textId="77777777" w:rsidR="00C65918" w:rsidRDefault="001E17DE">
      <w:pPr>
        <w:pStyle w:val="af"/>
        <w:spacing w:line="360" w:lineRule="auto"/>
        <w:ind w:firstLineChars="202" w:firstLine="485"/>
        <w:rPr>
          <w:rFonts w:ascii="楷体" w:eastAsia="楷体" w:hAnsi="楷体"/>
          <w:sz w:val="24"/>
          <w:szCs w:val="24"/>
        </w:rPr>
      </w:pPr>
      <w:r>
        <w:rPr>
          <w:rFonts w:ascii="楷体" w:eastAsia="楷体" w:hAnsi="楷体" w:cstheme="minorBidi" w:hint="eastAsia"/>
          <w:kern w:val="2"/>
          <w:sz w:val="24"/>
          <w:szCs w:val="24"/>
        </w:rPr>
        <w:t>确定依据：参考T/SCA 013-2020 工业互联网标识解析 集装箱标识编码规范,AII/001-2021 工业互联网标识解析 二级节点技术要求，结合企业调研及专家论证确定。</w:t>
      </w:r>
      <w:r>
        <w:rPr>
          <w:rFonts w:ascii="楷体" w:eastAsia="楷体" w:hAnsi="楷体" w:hint="eastAsia"/>
          <w:sz w:val="24"/>
          <w:szCs w:val="24"/>
        </w:rPr>
        <w:t xml:space="preserve"> </w:t>
      </w:r>
    </w:p>
    <w:p w14:paraId="165C298C" w14:textId="77777777" w:rsidR="00C65918" w:rsidRDefault="001E17DE">
      <w:pPr>
        <w:pStyle w:val="af"/>
        <w:spacing w:line="360" w:lineRule="auto"/>
        <w:ind w:firstLineChars="202" w:firstLine="485"/>
        <w:rPr>
          <w:rFonts w:ascii="楷体" w:eastAsia="楷体" w:hAnsi="楷体"/>
          <w:sz w:val="24"/>
          <w:szCs w:val="24"/>
        </w:rPr>
      </w:pPr>
      <w:r>
        <w:rPr>
          <w:rFonts w:ascii="楷体" w:eastAsia="楷体" w:hAnsi="楷体" w:hint="eastAsia"/>
          <w:kern w:val="2"/>
          <w:sz w:val="24"/>
          <w:szCs w:val="24"/>
        </w:rPr>
        <w:t>（三）</w:t>
      </w:r>
      <w:bookmarkStart w:id="8" w:name="_Toc108685027"/>
      <w:r>
        <w:rPr>
          <w:rFonts w:ascii="楷体" w:eastAsia="楷体" w:hAnsi="楷体" w:hint="eastAsia"/>
          <w:sz w:val="24"/>
          <w:szCs w:val="24"/>
        </w:rPr>
        <w:t>仓库档案要素</w:t>
      </w:r>
      <w:bookmarkEnd w:id="8"/>
    </w:p>
    <w:p w14:paraId="68B28E8A" w14:textId="77777777" w:rsidR="00C65918" w:rsidRDefault="001E17DE">
      <w:pPr>
        <w:pStyle w:val="af"/>
        <w:spacing w:line="360" w:lineRule="auto"/>
        <w:ind w:firstLineChars="202" w:firstLine="485"/>
        <w:rPr>
          <w:rFonts w:ascii="楷体" w:eastAsia="楷体" w:hAnsi="楷体"/>
          <w:sz w:val="24"/>
          <w:szCs w:val="24"/>
        </w:rPr>
      </w:pPr>
      <w:r>
        <w:rPr>
          <w:rFonts w:ascii="楷体" w:eastAsia="楷体" w:hAnsi="楷体" w:hint="eastAsia"/>
          <w:sz w:val="24"/>
          <w:szCs w:val="24"/>
        </w:rPr>
        <w:lastRenderedPageBreak/>
        <w:t>国家工业互联网体系现代仓库档案要素是通过仓库编码的标识解析过程，呈现在国家工业互联网顶级节点的解析结果。据其在顶级节点的展示必要性来分类，仓库档案要素可分为必填要素和选填要素两类。</w:t>
      </w:r>
    </w:p>
    <w:p w14:paraId="25132431" w14:textId="77777777" w:rsidR="00C65918" w:rsidRDefault="001E17DE">
      <w:pPr>
        <w:pStyle w:val="af"/>
        <w:spacing w:line="360" w:lineRule="auto"/>
        <w:ind w:firstLineChars="202" w:firstLine="485"/>
        <w:rPr>
          <w:rFonts w:ascii="楷体" w:eastAsia="楷体" w:hAnsi="楷体"/>
          <w:sz w:val="24"/>
          <w:szCs w:val="24"/>
        </w:rPr>
      </w:pPr>
      <w:r>
        <w:rPr>
          <w:rFonts w:ascii="楷体" w:eastAsia="楷体" w:hAnsi="楷体" w:hint="eastAsia"/>
          <w:sz w:val="24"/>
          <w:szCs w:val="24"/>
        </w:rPr>
        <w:t>其中，必填要素是仓库档案建立的仓库必要要素且会显示在国家工业互联网顶级节点的要素。而选填要素，是必填要素之外的要素，包括仓库资质要素和仓库自定义要素。</w:t>
      </w:r>
    </w:p>
    <w:p w14:paraId="6A604064" w14:textId="77777777" w:rsidR="00C65918" w:rsidRDefault="001E17DE">
      <w:pPr>
        <w:pStyle w:val="af"/>
        <w:spacing w:line="360" w:lineRule="auto"/>
        <w:ind w:firstLineChars="202" w:firstLine="485"/>
        <w:rPr>
          <w:rFonts w:ascii="楷体" w:eastAsia="楷体" w:hAnsi="楷体"/>
          <w:sz w:val="24"/>
          <w:szCs w:val="24"/>
        </w:rPr>
      </w:pPr>
      <w:r>
        <w:rPr>
          <w:rFonts w:ascii="楷体" w:eastAsia="楷体" w:hAnsi="楷体" w:cstheme="minorBidi" w:hint="eastAsia"/>
          <w:kern w:val="2"/>
          <w:sz w:val="24"/>
          <w:szCs w:val="24"/>
        </w:rPr>
        <w:t>确定依据：结合企业调研及专家论证。</w:t>
      </w:r>
    </w:p>
    <w:p w14:paraId="09933F4E" w14:textId="77777777" w:rsidR="00C65918" w:rsidRDefault="001E17DE">
      <w:pPr>
        <w:pStyle w:val="af"/>
        <w:spacing w:line="360" w:lineRule="auto"/>
        <w:ind w:firstLineChars="202" w:firstLine="485"/>
        <w:rPr>
          <w:rFonts w:ascii="楷体" w:eastAsia="楷体" w:hAnsi="楷体"/>
          <w:sz w:val="24"/>
          <w:szCs w:val="24"/>
        </w:rPr>
      </w:pPr>
      <w:bookmarkStart w:id="9" w:name="_Toc108685030"/>
      <w:r>
        <w:rPr>
          <w:rFonts w:ascii="楷体" w:eastAsia="楷体" w:hAnsi="楷体" w:hint="eastAsia"/>
          <w:sz w:val="24"/>
          <w:szCs w:val="24"/>
        </w:rPr>
        <w:t>（四）现代仓库标识要素</w:t>
      </w:r>
      <w:bookmarkEnd w:id="9"/>
    </w:p>
    <w:p w14:paraId="70F05A4A" w14:textId="77777777" w:rsidR="00C65918" w:rsidRDefault="001E17DE">
      <w:pPr>
        <w:pStyle w:val="af"/>
        <w:spacing w:line="360" w:lineRule="auto"/>
        <w:ind w:firstLineChars="202" w:firstLine="485"/>
        <w:rPr>
          <w:rFonts w:ascii="楷体" w:eastAsia="楷体" w:hAnsi="楷体"/>
          <w:sz w:val="24"/>
          <w:szCs w:val="24"/>
        </w:rPr>
      </w:pPr>
      <w:r>
        <w:rPr>
          <w:rFonts w:ascii="楷体" w:eastAsia="楷体" w:hAnsi="楷体" w:hint="eastAsia"/>
          <w:sz w:val="24"/>
          <w:szCs w:val="24"/>
        </w:rPr>
        <w:t>国家工业互联网现代仓库标识要素分为必填要素和选填要素。</w:t>
      </w:r>
    </w:p>
    <w:p w14:paraId="4FC4C99C" w14:textId="77777777" w:rsidR="00C65918" w:rsidRDefault="001E17DE">
      <w:pPr>
        <w:pStyle w:val="af"/>
        <w:spacing w:line="360" w:lineRule="auto"/>
        <w:ind w:firstLineChars="202" w:firstLine="485"/>
        <w:rPr>
          <w:rFonts w:ascii="楷体" w:eastAsia="楷体" w:hAnsi="楷体"/>
          <w:sz w:val="24"/>
          <w:szCs w:val="24"/>
        </w:rPr>
      </w:pPr>
      <w:r>
        <w:rPr>
          <w:rFonts w:ascii="楷体" w:eastAsia="楷体" w:hAnsi="楷体" w:hint="eastAsia"/>
          <w:sz w:val="24"/>
          <w:szCs w:val="24"/>
        </w:rPr>
        <w:t>其中，现代仓库标识必填要素具有普适性、通用性和固定性，描述仓库主体本身的核心要素，相关要素固定展示于国家工业互联网顶级节点的档案页。现代仓库标识选填要素是指由企业节点根据具体情况填写的内容，包含描述仓库关联的五大维度要素：人员、产品、设备、方法和环境。选填内容须真实、合法。</w:t>
      </w:r>
    </w:p>
    <w:p w14:paraId="4B7741E9" w14:textId="77777777" w:rsidR="00C65918" w:rsidRDefault="001E17DE">
      <w:pPr>
        <w:jc w:val="left"/>
        <w:outlineLvl w:val="0"/>
        <w:rPr>
          <w:rFonts w:ascii="黑体" w:eastAsia="黑体" w:hAnsi="黑体"/>
          <w:b/>
          <w:bCs/>
          <w:sz w:val="32"/>
          <w:szCs w:val="32"/>
        </w:rPr>
      </w:pPr>
      <w:r>
        <w:rPr>
          <w:rFonts w:ascii="楷体" w:eastAsia="楷体" w:hAnsi="楷体" w:hint="eastAsia"/>
          <w:sz w:val="24"/>
          <w:szCs w:val="24"/>
        </w:rPr>
        <w:t>确定依据：主要来源于研讨会专家和企业广泛征求意见，经企业调研及专家论证。</w:t>
      </w:r>
      <w:r>
        <w:rPr>
          <w:rFonts w:ascii="黑体" w:eastAsia="黑体" w:hAnsi="黑体" w:hint="eastAsia"/>
          <w:b/>
          <w:bCs/>
          <w:sz w:val="32"/>
          <w:szCs w:val="32"/>
        </w:rPr>
        <w:t xml:space="preserve">   </w:t>
      </w:r>
    </w:p>
    <w:p w14:paraId="39285220" w14:textId="77777777" w:rsidR="00C65918" w:rsidRDefault="001E17DE" w:rsidP="00A95FEE">
      <w:pPr>
        <w:spacing w:beforeLines="50" w:before="156" w:afterLines="50" w:after="156" w:line="360" w:lineRule="auto"/>
        <w:jc w:val="left"/>
        <w:outlineLvl w:val="0"/>
        <w:rPr>
          <w:rFonts w:ascii="黑体" w:eastAsia="黑体" w:hAnsi="黑体"/>
          <w:b/>
          <w:bCs/>
          <w:sz w:val="32"/>
          <w:szCs w:val="32"/>
        </w:rPr>
      </w:pPr>
      <w:r>
        <w:rPr>
          <w:rFonts w:ascii="黑体" w:eastAsia="黑体" w:hAnsi="黑体" w:hint="eastAsia"/>
          <w:b/>
          <w:bCs/>
          <w:sz w:val="32"/>
          <w:szCs w:val="32"/>
        </w:rPr>
        <w:t>六、重大分歧处理经过及依据</w:t>
      </w:r>
    </w:p>
    <w:p w14:paraId="5AE35E3B" w14:textId="77777777" w:rsidR="00C65918" w:rsidRDefault="001E17DE">
      <w:pPr>
        <w:spacing w:line="360" w:lineRule="auto"/>
        <w:ind w:firstLineChars="200" w:firstLine="480"/>
        <w:rPr>
          <w:rFonts w:ascii="仿宋" w:eastAsia="仿宋" w:hAnsi="仿宋"/>
          <w:sz w:val="32"/>
          <w:szCs w:val="32"/>
        </w:rPr>
      </w:pPr>
      <w:r>
        <w:rPr>
          <w:rFonts w:ascii="楷体" w:eastAsia="楷体" w:hAnsi="楷体" w:hint="eastAsia"/>
          <w:sz w:val="24"/>
          <w:szCs w:val="24"/>
        </w:rPr>
        <w:t>无重大意见分歧。</w:t>
      </w:r>
    </w:p>
    <w:p w14:paraId="5FA2D7A5" w14:textId="77777777" w:rsidR="00C65918" w:rsidRDefault="001E17DE" w:rsidP="00A95FEE">
      <w:pPr>
        <w:spacing w:beforeLines="50" w:before="156" w:afterLines="50" w:after="156" w:line="360" w:lineRule="auto"/>
        <w:jc w:val="left"/>
        <w:outlineLvl w:val="0"/>
        <w:rPr>
          <w:rFonts w:ascii="黑体" w:eastAsia="黑体" w:hAnsi="黑体"/>
          <w:b/>
          <w:bCs/>
          <w:sz w:val="32"/>
          <w:szCs w:val="32"/>
        </w:rPr>
      </w:pPr>
      <w:r>
        <w:rPr>
          <w:rFonts w:ascii="黑体" w:eastAsia="黑体" w:hAnsi="黑体" w:hint="eastAsia"/>
          <w:b/>
          <w:bCs/>
          <w:sz w:val="32"/>
          <w:szCs w:val="32"/>
        </w:rPr>
        <w:t>七、采标情况</w:t>
      </w:r>
    </w:p>
    <w:p w14:paraId="4838524A"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下列文件中的内容通过文中的规范性引用而构成本标准中必不可少的条款。其中，注日期的引用文件，仅该日期对应的版本适用于本标准文件；不注日期的引用文件，其最新版本适用于本标准文件。</w:t>
      </w:r>
    </w:p>
    <w:p w14:paraId="33B9B0FB"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GB/T 18354 物流术语</w:t>
      </w:r>
    </w:p>
    <w:p w14:paraId="75C76DB0"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GB/T 21072 通用仓库等级</w:t>
      </w:r>
    </w:p>
    <w:p w14:paraId="7EC7F757"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GB/T 28581 通用仓库及库区规划设计参数</w:t>
      </w:r>
    </w:p>
    <w:p w14:paraId="5868AEED"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GB/T 23831 物流信息分类与代码</w:t>
      </w:r>
    </w:p>
    <w:p w14:paraId="430BB0B6"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GB/T 28577 冷链物流分类与基本要求</w:t>
      </w:r>
    </w:p>
    <w:p w14:paraId="3286FE33"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 xml:space="preserve">GB   50072 冷库设计规范 </w:t>
      </w:r>
    </w:p>
    <w:p w14:paraId="7FD2BA53"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GB/T 15603 常用化学危险品贮存通则</w:t>
      </w:r>
    </w:p>
    <w:p w14:paraId="5242ED26"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lastRenderedPageBreak/>
        <w:t>AII/004-2021 工业互联网标识解析 国家顶级节点与二级节点对接测试规范</w:t>
      </w:r>
    </w:p>
    <w:p w14:paraId="6C90B354"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AII/003-2021 工业互联网标识解析 二级节点测试规范</w:t>
      </w:r>
    </w:p>
    <w:p w14:paraId="063C8645"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AII/002-2021 工业互联网标识解析 国家顶级节点与二级节点对接技术要求</w:t>
      </w:r>
    </w:p>
    <w:p w14:paraId="5AF7B625" w14:textId="77777777" w:rsidR="00C65918" w:rsidRDefault="001E17DE">
      <w:pPr>
        <w:pStyle w:val="af0"/>
        <w:spacing w:line="360" w:lineRule="auto"/>
        <w:ind w:firstLine="480"/>
        <w:rPr>
          <w:rFonts w:ascii="楷体" w:eastAsia="楷体" w:hAnsi="楷体" w:cstheme="minorBidi"/>
          <w:kern w:val="2"/>
          <w:sz w:val="24"/>
          <w:szCs w:val="24"/>
        </w:rPr>
      </w:pPr>
      <w:r>
        <w:rPr>
          <w:rFonts w:ascii="楷体" w:eastAsia="楷体" w:hAnsi="楷体" w:cstheme="minorBidi" w:hint="eastAsia"/>
          <w:kern w:val="2"/>
          <w:sz w:val="24"/>
          <w:szCs w:val="24"/>
        </w:rPr>
        <w:t>AII/001-2021 工业互联网标识解析 二级节点技术要求</w:t>
      </w:r>
    </w:p>
    <w:p w14:paraId="6C13824E" w14:textId="77777777" w:rsidR="00C65918" w:rsidRDefault="001E17DE" w:rsidP="00A95FEE">
      <w:pPr>
        <w:spacing w:beforeLines="50" w:before="156" w:afterLines="50" w:after="156" w:line="360" w:lineRule="auto"/>
        <w:jc w:val="left"/>
        <w:outlineLvl w:val="0"/>
        <w:rPr>
          <w:rFonts w:ascii="黑体" w:eastAsia="黑体" w:hAnsi="黑体"/>
          <w:b/>
          <w:bCs/>
          <w:sz w:val="32"/>
          <w:szCs w:val="32"/>
        </w:rPr>
      </w:pPr>
      <w:r>
        <w:rPr>
          <w:rFonts w:ascii="黑体" w:eastAsia="黑体" w:hAnsi="黑体" w:hint="eastAsia"/>
          <w:b/>
          <w:bCs/>
          <w:sz w:val="32"/>
          <w:szCs w:val="32"/>
        </w:rPr>
        <w:t>八、与现行法律、法规和国家标准的关系</w:t>
      </w:r>
    </w:p>
    <w:p w14:paraId="437AD482" w14:textId="77777777" w:rsidR="00C65918" w:rsidRDefault="001E17DE">
      <w:pPr>
        <w:spacing w:line="360" w:lineRule="auto"/>
        <w:ind w:firstLineChars="200" w:firstLine="480"/>
        <w:jc w:val="left"/>
        <w:rPr>
          <w:rFonts w:ascii="楷体" w:eastAsia="楷体" w:hAnsi="楷体"/>
          <w:sz w:val="24"/>
          <w:szCs w:val="24"/>
        </w:rPr>
      </w:pPr>
      <w:r>
        <w:rPr>
          <w:rFonts w:ascii="楷体" w:eastAsia="楷体" w:hAnsi="楷体" w:hint="eastAsia"/>
          <w:sz w:val="24"/>
          <w:szCs w:val="24"/>
        </w:rPr>
        <w:t>本标准符合现行相关法律、法规的规定，与现有标准和制定中的标准，特别是强制性标准无冲突之处。</w:t>
      </w:r>
    </w:p>
    <w:p w14:paraId="5A3767E6" w14:textId="77777777" w:rsidR="00C65918" w:rsidRDefault="001E17DE" w:rsidP="00A95FEE">
      <w:pPr>
        <w:spacing w:beforeLines="50" w:before="156" w:afterLines="50" w:after="156" w:line="360" w:lineRule="auto"/>
        <w:jc w:val="left"/>
        <w:outlineLvl w:val="0"/>
        <w:rPr>
          <w:rFonts w:ascii="黑体" w:eastAsia="黑体" w:hAnsi="黑体"/>
          <w:b/>
          <w:bCs/>
          <w:sz w:val="32"/>
          <w:szCs w:val="32"/>
        </w:rPr>
      </w:pPr>
      <w:r>
        <w:rPr>
          <w:rFonts w:ascii="黑体" w:eastAsia="黑体" w:hAnsi="黑体" w:hint="eastAsia"/>
          <w:b/>
          <w:bCs/>
          <w:sz w:val="32"/>
          <w:szCs w:val="32"/>
        </w:rPr>
        <w:t>九、宣贯及实施建议</w:t>
      </w:r>
    </w:p>
    <w:p w14:paraId="1A99D93E" w14:textId="77777777" w:rsidR="00C65918" w:rsidRDefault="001E17DE">
      <w:pPr>
        <w:spacing w:line="360" w:lineRule="auto"/>
        <w:ind w:firstLineChars="200" w:firstLine="480"/>
        <w:jc w:val="left"/>
        <w:rPr>
          <w:rFonts w:ascii="楷体" w:eastAsia="楷体" w:hAnsi="楷体"/>
          <w:sz w:val="24"/>
          <w:szCs w:val="24"/>
        </w:rPr>
      </w:pPr>
      <w:r>
        <w:rPr>
          <w:rFonts w:ascii="楷体" w:eastAsia="楷体" w:hAnsi="楷体" w:hint="eastAsia"/>
          <w:sz w:val="24"/>
          <w:szCs w:val="24"/>
        </w:rPr>
        <w:t>中国仓储与配送协会、中国物资储运协会、中国化工流通协会、中国信息通信研究院指定中仓登数据服务有限公司（供应链管理标识服务中心）具体组织全国仓库数字化标识、仓库档案建设及相关公共信息展示的实施工作。</w:t>
      </w:r>
    </w:p>
    <w:p w14:paraId="1B2FEE93" w14:textId="77777777" w:rsidR="00C65918" w:rsidRDefault="001E17DE">
      <w:pPr>
        <w:spacing w:line="360" w:lineRule="auto"/>
        <w:ind w:firstLineChars="200" w:firstLine="480"/>
        <w:jc w:val="left"/>
        <w:rPr>
          <w:rFonts w:ascii="楷体" w:eastAsia="楷体" w:hAnsi="楷体"/>
          <w:sz w:val="24"/>
          <w:szCs w:val="24"/>
        </w:rPr>
      </w:pPr>
      <w:r>
        <w:rPr>
          <w:rFonts w:ascii="楷体" w:eastAsia="楷体" w:hAnsi="楷体" w:hint="eastAsia"/>
          <w:sz w:val="24"/>
          <w:szCs w:val="24"/>
        </w:rPr>
        <w:t>中仓登数据服务有限公司为采用该标准的</w:t>
      </w:r>
      <w:r>
        <w:rPr>
          <w:rFonts w:ascii="楷体" w:eastAsia="楷体" w:hAnsi="楷体"/>
          <w:sz w:val="24"/>
          <w:szCs w:val="24"/>
        </w:rPr>
        <w:t xml:space="preserve">企业提供仓库赋码、建档、解析和公共查询服务，并建立行业自律公示平台，对参与仓库数字化标识及档案建设的企业进行仓库要素信息详情公示，推进“仓库-身份证-档案”的基础设施建设，促进跨行业主体探索自身和行业共同发展的路径。 </w:t>
      </w:r>
    </w:p>
    <w:p w14:paraId="18E04915" w14:textId="77777777" w:rsidR="00C65918" w:rsidRDefault="001E17DE">
      <w:pPr>
        <w:spacing w:line="360" w:lineRule="auto"/>
        <w:ind w:firstLineChars="200" w:firstLine="480"/>
        <w:jc w:val="left"/>
        <w:rPr>
          <w:rFonts w:ascii="楷体" w:eastAsia="楷体" w:hAnsi="楷体"/>
          <w:sz w:val="24"/>
          <w:szCs w:val="24"/>
        </w:rPr>
      </w:pPr>
      <w:r>
        <w:rPr>
          <w:rFonts w:ascii="楷体" w:eastAsia="楷体" w:hAnsi="楷体" w:hint="eastAsia"/>
          <w:sz w:val="24"/>
          <w:szCs w:val="24"/>
        </w:rPr>
        <w:t>同时，将积极组织各类专家研讨、开展标准相关培训、印发标准相关资料，通过网络、微信公众号等渠道强化宣传，普及标准，营造贯彻标准的良好氛围，提高标准的社会关注度与知晓度，促进相关企业准确理解、掌握和执行标准，形成行业共识。</w:t>
      </w:r>
    </w:p>
    <w:p w14:paraId="6F606FA3" w14:textId="77777777" w:rsidR="00C65918" w:rsidRDefault="00C65918">
      <w:pPr>
        <w:jc w:val="left"/>
        <w:rPr>
          <w:rFonts w:ascii="仿宋" w:eastAsia="仿宋" w:hAnsi="仿宋"/>
          <w:sz w:val="32"/>
          <w:szCs w:val="32"/>
        </w:rPr>
      </w:pPr>
    </w:p>
    <w:p w14:paraId="61A7A537" w14:textId="77777777" w:rsidR="00C65918" w:rsidRDefault="00C65918">
      <w:pPr>
        <w:jc w:val="left"/>
        <w:rPr>
          <w:rFonts w:ascii="仿宋" w:eastAsia="仿宋" w:hAnsi="仿宋"/>
          <w:sz w:val="32"/>
          <w:szCs w:val="32"/>
        </w:rPr>
      </w:pPr>
    </w:p>
    <w:sectPr w:rsidR="00C659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6684" w14:textId="77777777" w:rsidR="00E56982" w:rsidRDefault="00E56982">
      <w:r>
        <w:separator/>
      </w:r>
    </w:p>
  </w:endnote>
  <w:endnote w:type="continuationSeparator" w:id="0">
    <w:p w14:paraId="4A8A459C" w14:textId="77777777" w:rsidR="00E56982" w:rsidRDefault="00E5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9E22" w14:textId="0EC589A8" w:rsidR="00C65918" w:rsidRDefault="001E17DE">
    <w:pPr>
      <w:pStyle w:val="af4"/>
    </w:pPr>
    <w:r>
      <w:fldChar w:fldCharType="begin"/>
    </w:r>
    <w:r>
      <w:instrText>PAGE   \* MERGEFORMAT</w:instrText>
    </w:r>
    <w:r>
      <w:fldChar w:fldCharType="separate"/>
    </w:r>
    <w:r w:rsidR="00205CF4" w:rsidRPr="00205CF4">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16E5" w14:textId="77777777" w:rsidR="00E56982" w:rsidRDefault="00E56982">
      <w:r>
        <w:separator/>
      </w:r>
    </w:p>
  </w:footnote>
  <w:footnote w:type="continuationSeparator" w:id="0">
    <w:p w14:paraId="08FC9CFC" w14:textId="77777777" w:rsidR="00E56982" w:rsidRDefault="00E5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028C" w14:textId="77777777" w:rsidR="00C65918" w:rsidRDefault="00C65918">
    <w:pPr>
      <w:pStyle w:val="af2"/>
      <w:spacing w:after="0" w:line="240" w:lineRule="exact"/>
      <w:ind w:right="210"/>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C38846"/>
    <w:multiLevelType w:val="singleLevel"/>
    <w:tmpl w:val="D7C38846"/>
    <w:lvl w:ilvl="0">
      <w:start w:val="3"/>
      <w:numFmt w:val="chineseCounting"/>
      <w:suff w:val="nothing"/>
      <w:lvlText w:val="%1、"/>
      <w:lvlJc w:val="left"/>
      <w:rPr>
        <w:rFonts w:hint="eastAsia"/>
      </w:rPr>
    </w:lvl>
  </w:abstractNum>
  <w:abstractNum w:abstractNumId="1" w15:restartNumberingAfterBreak="0">
    <w:nsid w:val="FBE9A8E8"/>
    <w:multiLevelType w:val="singleLevel"/>
    <w:tmpl w:val="FBE9A8E8"/>
    <w:lvl w:ilvl="0">
      <w:start w:val="1"/>
      <w:numFmt w:val="chineseCounting"/>
      <w:suff w:val="nothing"/>
      <w:lvlText w:val="（%1）"/>
      <w:lvlJc w:val="left"/>
      <w:rPr>
        <w:rFonts w:hint="eastAsia"/>
      </w:rPr>
    </w:lvl>
  </w:abstractNum>
  <w:abstractNum w:abstractNumId="2" w15:restartNumberingAfterBreak="0">
    <w:nsid w:val="4DCB482E"/>
    <w:multiLevelType w:val="singleLevel"/>
    <w:tmpl w:val="4DCB482E"/>
    <w:lvl w:ilvl="0">
      <w:start w:val="3"/>
      <w:numFmt w:val="chineseCounting"/>
      <w:suff w:val="nothing"/>
      <w:lvlText w:val="（%1）"/>
      <w:lvlJc w:val="left"/>
      <w:rPr>
        <w:rFonts w:hint="eastAsia"/>
      </w:rPr>
    </w:lvl>
  </w:abstractNum>
  <w:abstractNum w:abstractNumId="3" w15:restartNumberingAfterBreak="0">
    <w:nsid w:val="64A01E3D"/>
    <w:multiLevelType w:val="multilevel"/>
    <w:tmpl w:val="64A01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F1F5473"/>
    <w:multiLevelType w:val="multilevel"/>
    <w:tmpl w:val="6F1F5473"/>
    <w:lvl w:ilvl="0">
      <w:start w:val="1"/>
      <w:numFmt w:val="decimal"/>
      <w:lvlText w:val="%1"/>
      <w:lvlJc w:val="left"/>
      <w:pPr>
        <w:ind w:left="420" w:hanging="420"/>
      </w:pPr>
      <w:rPr>
        <w:rFonts w:ascii="黑体" w:eastAsia="黑体" w:hAnsi="黑体" w:hint="eastAsia"/>
      </w:rPr>
    </w:lvl>
    <w:lvl w:ilvl="1">
      <w:start w:val="1"/>
      <w:numFmt w:val="decimal"/>
      <w:isLgl/>
      <w:lvlText w:val="%1.%2"/>
      <w:lvlJc w:val="left"/>
      <w:pPr>
        <w:ind w:left="42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595020217">
    <w:abstractNumId w:val="2"/>
  </w:num>
  <w:num w:numId="2" w16cid:durableId="632178980">
    <w:abstractNumId w:val="3"/>
  </w:num>
  <w:num w:numId="3" w16cid:durableId="327370439">
    <w:abstractNumId w:val="0"/>
  </w:num>
  <w:num w:numId="4" w16cid:durableId="1821266487">
    <w:abstractNumId w:val="1"/>
  </w:num>
  <w:num w:numId="5" w16cid:durableId="1495954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AC"/>
    <w:rsid w:val="000155C3"/>
    <w:rsid w:val="00015E4C"/>
    <w:rsid w:val="00042CAA"/>
    <w:rsid w:val="00045FF1"/>
    <w:rsid w:val="000A51EA"/>
    <w:rsid w:val="000D35D0"/>
    <w:rsid w:val="000D3F63"/>
    <w:rsid w:val="000E5F01"/>
    <w:rsid w:val="00115FF1"/>
    <w:rsid w:val="001233EF"/>
    <w:rsid w:val="00163D7A"/>
    <w:rsid w:val="001755F1"/>
    <w:rsid w:val="00180A4C"/>
    <w:rsid w:val="001B7365"/>
    <w:rsid w:val="001D6692"/>
    <w:rsid w:val="001E17DE"/>
    <w:rsid w:val="00205CF4"/>
    <w:rsid w:val="0021450A"/>
    <w:rsid w:val="00284190"/>
    <w:rsid w:val="00320383"/>
    <w:rsid w:val="003329A4"/>
    <w:rsid w:val="003339FD"/>
    <w:rsid w:val="003418CF"/>
    <w:rsid w:val="0035239E"/>
    <w:rsid w:val="0035728A"/>
    <w:rsid w:val="00361C6E"/>
    <w:rsid w:val="003652AE"/>
    <w:rsid w:val="00392F8A"/>
    <w:rsid w:val="00396D82"/>
    <w:rsid w:val="003C4E08"/>
    <w:rsid w:val="003D6CE6"/>
    <w:rsid w:val="003E2826"/>
    <w:rsid w:val="00411A05"/>
    <w:rsid w:val="004311EB"/>
    <w:rsid w:val="00432430"/>
    <w:rsid w:val="004444E6"/>
    <w:rsid w:val="0045503D"/>
    <w:rsid w:val="00475887"/>
    <w:rsid w:val="0048120A"/>
    <w:rsid w:val="004A3D58"/>
    <w:rsid w:val="004A7111"/>
    <w:rsid w:val="004B0525"/>
    <w:rsid w:val="004C2A4C"/>
    <w:rsid w:val="004D15C4"/>
    <w:rsid w:val="0057557A"/>
    <w:rsid w:val="0058009E"/>
    <w:rsid w:val="00581523"/>
    <w:rsid w:val="00592830"/>
    <w:rsid w:val="005A118C"/>
    <w:rsid w:val="005B6168"/>
    <w:rsid w:val="005E75F7"/>
    <w:rsid w:val="0060467D"/>
    <w:rsid w:val="00655FA3"/>
    <w:rsid w:val="00692D26"/>
    <w:rsid w:val="006936A1"/>
    <w:rsid w:val="006A130C"/>
    <w:rsid w:val="006A375F"/>
    <w:rsid w:val="007011F9"/>
    <w:rsid w:val="00764F47"/>
    <w:rsid w:val="00792B29"/>
    <w:rsid w:val="007A3308"/>
    <w:rsid w:val="007B6449"/>
    <w:rsid w:val="007D349D"/>
    <w:rsid w:val="007E2D09"/>
    <w:rsid w:val="007F425D"/>
    <w:rsid w:val="007F54FE"/>
    <w:rsid w:val="0084239A"/>
    <w:rsid w:val="00845BB5"/>
    <w:rsid w:val="00857953"/>
    <w:rsid w:val="00861C6A"/>
    <w:rsid w:val="008B13B5"/>
    <w:rsid w:val="008F72C2"/>
    <w:rsid w:val="00943AB0"/>
    <w:rsid w:val="00952A37"/>
    <w:rsid w:val="009E3E32"/>
    <w:rsid w:val="009E4A2E"/>
    <w:rsid w:val="00A2085B"/>
    <w:rsid w:val="00A26E9A"/>
    <w:rsid w:val="00A67266"/>
    <w:rsid w:val="00A867EA"/>
    <w:rsid w:val="00A95FEE"/>
    <w:rsid w:val="00AA7EAF"/>
    <w:rsid w:val="00AB72FD"/>
    <w:rsid w:val="00AD46EA"/>
    <w:rsid w:val="00AD4726"/>
    <w:rsid w:val="00AF2054"/>
    <w:rsid w:val="00B46C72"/>
    <w:rsid w:val="00B52057"/>
    <w:rsid w:val="00B73C01"/>
    <w:rsid w:val="00C33A7A"/>
    <w:rsid w:val="00C57530"/>
    <w:rsid w:val="00C57AC8"/>
    <w:rsid w:val="00C65918"/>
    <w:rsid w:val="00CE4961"/>
    <w:rsid w:val="00D30F35"/>
    <w:rsid w:val="00DA15D2"/>
    <w:rsid w:val="00DD0DF9"/>
    <w:rsid w:val="00DE226B"/>
    <w:rsid w:val="00DE5AFD"/>
    <w:rsid w:val="00E04C85"/>
    <w:rsid w:val="00E10477"/>
    <w:rsid w:val="00E26E95"/>
    <w:rsid w:val="00E539B2"/>
    <w:rsid w:val="00E56982"/>
    <w:rsid w:val="00E84D97"/>
    <w:rsid w:val="00EA3554"/>
    <w:rsid w:val="00EA373C"/>
    <w:rsid w:val="00EA7B48"/>
    <w:rsid w:val="00EB6DC3"/>
    <w:rsid w:val="00EC4A4E"/>
    <w:rsid w:val="00EC503B"/>
    <w:rsid w:val="00ED1FCD"/>
    <w:rsid w:val="00ED244A"/>
    <w:rsid w:val="00F10E47"/>
    <w:rsid w:val="00F147C5"/>
    <w:rsid w:val="00F36AB6"/>
    <w:rsid w:val="00F529AC"/>
    <w:rsid w:val="00FC60AB"/>
    <w:rsid w:val="00FE025E"/>
    <w:rsid w:val="0DCF5F7A"/>
    <w:rsid w:val="310D3F26"/>
    <w:rsid w:val="37130FC9"/>
    <w:rsid w:val="386367F4"/>
    <w:rsid w:val="40065952"/>
    <w:rsid w:val="48DF402C"/>
    <w:rsid w:val="68630805"/>
    <w:rsid w:val="6EE95F46"/>
    <w:rsid w:val="74976688"/>
    <w:rsid w:val="7A9653CC"/>
    <w:rsid w:val="7CB55E35"/>
    <w:rsid w:val="7EA1645A"/>
    <w:rsid w:val="7FFC2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DD091"/>
  <w15:docId w15:val="{27110417-E88D-4B9E-AABF-D6BD014F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qFormat/>
    <w:rPr>
      <w:rFonts w:ascii="宋体" w:eastAsia="宋体" w:hAnsi="Times New Roman"/>
      <w:sz w:val="18"/>
    </w:rPr>
  </w:style>
  <w:style w:type="character" w:styleId="ad">
    <w:name w:val="annotation reference"/>
    <w:basedOn w:val="a0"/>
    <w:uiPriority w:val="99"/>
    <w:semiHidden/>
    <w:unhideWhenUsed/>
    <w:qFormat/>
    <w:rPr>
      <w:sz w:val="21"/>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e">
    <w:name w:val="List Paragraph"/>
    <w:basedOn w:val="a"/>
    <w:uiPriority w:val="34"/>
    <w:qFormat/>
    <w:pPr>
      <w:ind w:firstLineChars="200" w:firstLine="420"/>
    </w:pPr>
  </w:style>
  <w:style w:type="paragraph" w:customStyle="1" w:styleId="af">
    <w:name w:val="标准文件_段"/>
    <w:link w:val="Char"/>
    <w:qFormat/>
    <w:pPr>
      <w:autoSpaceDE w:val="0"/>
      <w:autoSpaceDN w:val="0"/>
      <w:ind w:firstLineChars="200" w:firstLine="200"/>
      <w:jc w:val="both"/>
    </w:pPr>
    <w:rPr>
      <w:rFonts w:ascii="宋体"/>
      <w:sz w:val="21"/>
    </w:rPr>
  </w:style>
  <w:style w:type="paragraph" w:customStyle="1" w:styleId="af0">
    <w:name w:val="段"/>
    <w:basedOn w:val="a"/>
    <w:qFormat/>
    <w:pPr>
      <w:widowControl/>
      <w:autoSpaceDE w:val="0"/>
      <w:autoSpaceDN w:val="0"/>
      <w:ind w:firstLineChars="200" w:firstLine="420"/>
    </w:pPr>
    <w:rPr>
      <w:rFonts w:ascii="宋体" w:hAnsi="宋体" w:cs="宋体"/>
      <w:kern w:val="0"/>
    </w:rPr>
  </w:style>
  <w:style w:type="paragraph" w:customStyle="1" w:styleId="af1">
    <w:name w:val="一级条标题"/>
    <w:next w:val="af0"/>
    <w:qFormat/>
    <w:pPr>
      <w:spacing w:beforeLines="50" w:afterLines="50"/>
      <w:ind w:left="5246"/>
      <w:outlineLvl w:val="2"/>
    </w:pPr>
    <w:rPr>
      <w:rFonts w:ascii="黑体" w:eastAsia="黑体"/>
      <w:sz w:val="21"/>
      <w:szCs w:val="21"/>
    </w:rPr>
  </w:style>
  <w:style w:type="paragraph" w:customStyle="1" w:styleId="af2">
    <w:name w:val="标准文件_页眉奇数页"/>
    <w:next w:val="a"/>
    <w:qFormat/>
    <w:pPr>
      <w:tabs>
        <w:tab w:val="center" w:pos="4154"/>
        <w:tab w:val="right" w:pos="8306"/>
      </w:tabs>
      <w:spacing w:after="120"/>
      <w:jc w:val="right"/>
    </w:pPr>
    <w:rPr>
      <w:rFonts w:ascii="黑体" w:eastAsia="黑体" w:hAnsi="宋体"/>
      <w:sz w:val="21"/>
    </w:rPr>
  </w:style>
  <w:style w:type="paragraph" w:customStyle="1" w:styleId="af3">
    <w:name w:val="标准文件_页眉偶数页"/>
    <w:basedOn w:val="af2"/>
    <w:next w:val="a"/>
    <w:qFormat/>
    <w:pPr>
      <w:jc w:val="left"/>
    </w:pPr>
  </w:style>
  <w:style w:type="paragraph" w:customStyle="1" w:styleId="af4">
    <w:name w:val="标准文件_页脚奇数页"/>
    <w:qFormat/>
    <w:pPr>
      <w:ind w:right="227"/>
      <w:jc w:val="right"/>
    </w:pPr>
    <w:rPr>
      <w:rFonts w:ascii="宋体"/>
      <w:sz w:val="18"/>
    </w:rPr>
  </w:style>
  <w:style w:type="paragraph" w:customStyle="1" w:styleId="af5">
    <w:name w:val="标准文件_页脚偶数页"/>
    <w:qFormat/>
    <w:pPr>
      <w:ind w:left="227"/>
    </w:pPr>
    <w:rPr>
      <w:rFonts w:ascii="宋体"/>
      <w:sz w:val="18"/>
    </w:rPr>
  </w:style>
  <w:style w:type="character" w:customStyle="1" w:styleId="a4">
    <w:name w:val="批注文字 字符"/>
    <w:basedOn w:val="a0"/>
    <w:link w:val="a3"/>
    <w:uiPriority w:val="99"/>
    <w:qFormat/>
    <w:rPr>
      <w:rFonts w:asciiTheme="minorHAnsi" w:eastAsiaTheme="minorEastAsia" w:hAnsiTheme="minorHAnsi" w:cstheme="minorBidi"/>
      <w:kern w:val="2"/>
      <w:sz w:val="21"/>
      <w:szCs w:val="22"/>
    </w:rPr>
  </w:style>
  <w:style w:type="character" w:customStyle="1" w:styleId="aa">
    <w:name w:val="批注主题 字符"/>
    <w:basedOn w:val="a4"/>
    <w:link w:val="a9"/>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Char">
    <w:name w:val="标准文件_段 Char"/>
    <w:link w:val="af"/>
    <w:qFormat/>
    <w:rPr>
      <w:rFonts w:ascii="宋体"/>
      <w:sz w:val="21"/>
    </w:rPr>
  </w:style>
  <w:style w:type="character" w:customStyle="1" w:styleId="20">
    <w:name w:val="标题 2 字符"/>
    <w:link w:val="2"/>
    <w:qFormat/>
    <w:rPr>
      <w:rFonts w:ascii="Arial" w:eastAsia="黑体" w:hAnsi="Arial"/>
      <w:b/>
      <w:bCs/>
      <w:sz w:val="32"/>
      <w:szCs w:val="32"/>
    </w:rPr>
  </w:style>
  <w:style w:type="paragraph" w:styleId="af6">
    <w:name w:val="Revision"/>
    <w:hidden/>
    <w:uiPriority w:val="99"/>
    <w:semiHidden/>
    <w:rsid w:val="0021450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620</Words>
  <Characters>3538</Characters>
  <Application>Microsoft Office Word</Application>
  <DocSecurity>0</DocSecurity>
  <Lines>29</Lines>
  <Paragraphs>8</Paragraphs>
  <ScaleCrop>false</ScaleCrop>
  <Company>qdfae</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超 申</dc:creator>
  <cp:lastModifiedBy>Fei Han</cp:lastModifiedBy>
  <cp:revision>68</cp:revision>
  <dcterms:created xsi:type="dcterms:W3CDTF">2022-02-15T07:21:00Z</dcterms:created>
  <dcterms:modified xsi:type="dcterms:W3CDTF">2022-08-16T05:05:00Z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7261D996FEB4468C965E0CF95B9F4D9F</vt:lpwstr>
  </property>
</Properties>
</file>